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5FA6" w14:textId="77777777" w:rsidR="00C64579" w:rsidRDefault="00C64579">
      <w:pPr>
        <w:pStyle w:val="BodyText"/>
        <w:spacing w:line="240" w:lineRule="auto"/>
        <w:ind w:left="0"/>
        <w:rPr>
          <w:rFonts w:ascii="Times New Roman"/>
          <w:sz w:val="20"/>
        </w:rPr>
      </w:pPr>
    </w:p>
    <w:p w14:paraId="2CEE4995" w14:textId="0F3693D2" w:rsidR="00C64579" w:rsidRDefault="001112BB">
      <w:pPr>
        <w:spacing w:before="247"/>
        <w:ind w:left="100"/>
        <w:rPr>
          <w:rFonts w:ascii="Trebuchet MS"/>
          <w:b/>
          <w:sz w:val="28"/>
        </w:rPr>
      </w:pPr>
      <w:r>
        <w:rPr>
          <w:rFonts w:ascii="Trebuchet MS"/>
          <w:b/>
          <w:sz w:val="28"/>
        </w:rPr>
        <w:t>EGZONIS</w:t>
      </w:r>
      <w:r w:rsidR="007949B7">
        <w:rPr>
          <w:rFonts w:ascii="Trebuchet MS"/>
          <w:b/>
          <w:sz w:val="28"/>
        </w:rPr>
        <w:t xml:space="preserve"> </w:t>
      </w:r>
      <w:r>
        <w:rPr>
          <w:rFonts w:ascii="Trebuchet MS"/>
          <w:b/>
          <w:sz w:val="28"/>
        </w:rPr>
        <w:t>HAJDARI</w:t>
      </w:r>
    </w:p>
    <w:p w14:paraId="4C89B0A5" w14:textId="463DA060" w:rsidR="00C64579" w:rsidRDefault="00A673DB" w:rsidP="00A8091A">
      <w:pPr>
        <w:pStyle w:val="BodyText"/>
        <w:tabs>
          <w:tab w:val="left" w:pos="1539"/>
        </w:tabs>
        <w:spacing w:before="271"/>
      </w:pPr>
      <w:r>
        <w:rPr>
          <w:b/>
        </w:rPr>
        <w:t>Address:</w:t>
      </w:r>
      <w:r w:rsidR="001112BB">
        <w:rPr>
          <w:b/>
        </w:rPr>
        <w:tab/>
      </w:r>
      <w:r w:rsidR="001112BB" w:rsidRPr="001112BB">
        <w:rPr>
          <w:bCs/>
        </w:rPr>
        <w:t xml:space="preserve">Str. “Lord </w:t>
      </w:r>
      <w:proofErr w:type="spellStart"/>
      <w:r w:rsidR="001112BB" w:rsidRPr="001112BB">
        <w:rPr>
          <w:bCs/>
        </w:rPr>
        <w:t>Bajron</w:t>
      </w:r>
      <w:proofErr w:type="spellEnd"/>
      <w:r w:rsidR="001112BB" w:rsidRPr="001112BB">
        <w:rPr>
          <w:bCs/>
        </w:rPr>
        <w:t xml:space="preserve">” Konak </w:t>
      </w:r>
      <w:proofErr w:type="spellStart"/>
      <w:r w:rsidR="001112BB" w:rsidRPr="001112BB">
        <w:rPr>
          <w:bCs/>
        </w:rPr>
        <w:t>Sh.P.K</w:t>
      </w:r>
      <w:proofErr w:type="spellEnd"/>
      <w:r w:rsidR="001112BB" w:rsidRPr="001112BB">
        <w:rPr>
          <w:bCs/>
        </w:rPr>
        <w:t>., 3</w:t>
      </w:r>
      <w:r w:rsidR="001112BB" w:rsidRPr="001112BB">
        <w:rPr>
          <w:bCs/>
          <w:vertAlign w:val="superscript"/>
        </w:rPr>
        <w:t>rd</w:t>
      </w:r>
      <w:r w:rsidR="001112BB" w:rsidRPr="001112BB">
        <w:rPr>
          <w:bCs/>
        </w:rPr>
        <w:t xml:space="preserve"> floor, No. 19, 10 000 </w:t>
      </w:r>
      <w:proofErr w:type="spellStart"/>
      <w:r w:rsidR="001112BB" w:rsidRPr="001112BB">
        <w:rPr>
          <w:bCs/>
        </w:rPr>
        <w:t>Prishtinë</w:t>
      </w:r>
      <w:proofErr w:type="spellEnd"/>
      <w:r>
        <w:rPr>
          <w:b/>
        </w:rPr>
        <w:tab/>
      </w:r>
    </w:p>
    <w:p w14:paraId="594A89C6" w14:textId="71B266B2" w:rsidR="00C64579" w:rsidRDefault="00A673DB">
      <w:pPr>
        <w:tabs>
          <w:tab w:val="left" w:pos="1539"/>
        </w:tabs>
        <w:spacing w:before="225"/>
        <w:ind w:left="100"/>
        <w:rPr>
          <w:rFonts w:ascii="Trebuchet MS"/>
        </w:rPr>
      </w:pPr>
      <w:r>
        <w:rPr>
          <w:rFonts w:ascii="Trebuchet MS"/>
          <w:b/>
          <w:spacing w:val="-3"/>
        </w:rPr>
        <w:t>Telephone:</w:t>
      </w:r>
      <w:r>
        <w:rPr>
          <w:rFonts w:ascii="Trebuchet MS"/>
          <w:b/>
          <w:spacing w:val="-3"/>
        </w:rPr>
        <w:tab/>
      </w:r>
      <w:r>
        <w:rPr>
          <w:rFonts w:ascii="Trebuchet MS"/>
        </w:rPr>
        <w:t xml:space="preserve">+383 </w:t>
      </w:r>
      <w:r w:rsidR="001112BB">
        <w:rPr>
          <w:rFonts w:ascii="Trebuchet MS"/>
        </w:rPr>
        <w:t>(0) 44</w:t>
      </w:r>
      <w:r w:rsidR="001112BB">
        <w:rPr>
          <w:rFonts w:ascii="Trebuchet MS"/>
        </w:rPr>
        <w:t> </w:t>
      </w:r>
      <w:r w:rsidR="001112BB">
        <w:rPr>
          <w:rFonts w:ascii="Trebuchet MS"/>
        </w:rPr>
        <w:t>601 206</w:t>
      </w:r>
    </w:p>
    <w:p w14:paraId="24D9C429" w14:textId="16FFA58C" w:rsidR="00C64579" w:rsidRPr="001112BB" w:rsidRDefault="00A8091A" w:rsidP="001112BB">
      <w:pPr>
        <w:tabs>
          <w:tab w:val="left" w:pos="1539"/>
        </w:tabs>
        <w:spacing w:before="224"/>
        <w:ind w:left="100"/>
        <w:rPr>
          <w:rFonts w:ascii="Trebuchet MS"/>
        </w:rPr>
      </w:pPr>
      <w:r>
        <w:rPr>
          <w:rFonts w:ascii="Trebuchet MS"/>
          <w:b/>
        </w:rPr>
        <w:t xml:space="preserve">E-mail: </w:t>
      </w:r>
      <w:r w:rsidR="001112BB">
        <w:rPr>
          <w:rFonts w:ascii="Trebuchet MS"/>
          <w:b/>
        </w:rPr>
        <w:tab/>
      </w:r>
      <w:r w:rsidR="001112BB">
        <w:rPr>
          <w:rFonts w:ascii="Trebuchet MS"/>
          <w:b/>
        </w:rPr>
        <w:fldChar w:fldCharType="begin"/>
      </w:r>
      <w:r w:rsidR="001112BB">
        <w:rPr>
          <w:rFonts w:ascii="Trebuchet MS"/>
          <w:b/>
        </w:rPr>
        <w:instrText xml:space="preserve"> HYPERLINK "mailto:</w:instrText>
      </w:r>
      <w:r w:rsidR="001112BB" w:rsidRPr="001112BB">
        <w:rPr>
          <w:rFonts w:ascii="Trebuchet MS"/>
          <w:b/>
        </w:rPr>
        <w:instrText>egzonis.hajdari</w:instrText>
      </w:r>
      <w:r w:rsidR="001112BB" w:rsidRPr="001112BB">
        <w:rPr>
          <w:rFonts w:ascii="Trebuchet MS"/>
        </w:rPr>
        <w:instrText>@universitetiaab.com</w:instrText>
      </w:r>
      <w:r w:rsidR="001112BB">
        <w:rPr>
          <w:rFonts w:ascii="Trebuchet MS"/>
          <w:b/>
        </w:rPr>
        <w:instrText xml:space="preserve">" </w:instrText>
      </w:r>
      <w:r w:rsidR="001112BB">
        <w:rPr>
          <w:rFonts w:ascii="Trebuchet MS"/>
          <w:b/>
        </w:rPr>
        <w:fldChar w:fldCharType="separate"/>
      </w:r>
      <w:r w:rsidR="001112BB" w:rsidRPr="00ED35C9">
        <w:rPr>
          <w:rStyle w:val="Hyperlink"/>
          <w:rFonts w:ascii="Trebuchet MS"/>
          <w:b/>
        </w:rPr>
        <w:t>egzonis.hajdari</w:t>
      </w:r>
      <w:r w:rsidR="001112BB" w:rsidRPr="00ED35C9">
        <w:rPr>
          <w:rStyle w:val="Hyperlink"/>
          <w:rFonts w:ascii="Trebuchet MS"/>
        </w:rPr>
        <w:t>@universitetiaab.com</w:t>
      </w:r>
      <w:r w:rsidR="001112BB">
        <w:rPr>
          <w:rFonts w:ascii="Trebuchet MS"/>
          <w:b/>
        </w:rPr>
        <w:fldChar w:fldCharType="end"/>
      </w:r>
    </w:p>
    <w:p w14:paraId="51471EBA" w14:textId="77777777" w:rsidR="00C64579" w:rsidRDefault="003409AC">
      <w:pPr>
        <w:pStyle w:val="BodyText"/>
        <w:spacing w:before="11" w:line="240" w:lineRule="auto"/>
        <w:ind w:left="0"/>
        <w:rPr>
          <w:sz w:val="14"/>
        </w:rPr>
      </w:pPr>
      <w:r>
        <w:pict w14:anchorId="35FCC21C">
          <v:line id="_x0000_s1026" alt="" style="position:absolute;z-index:-251658752;mso-wrap-edited:f;mso-width-percent:0;mso-height-percent:0;mso-wrap-distance-left:0;mso-wrap-distance-right:0;mso-position-horizontal-relative:page;mso-width-percent:0;mso-height-percent:0" from="1in,11pt" to="521.6pt,11pt" strokeweight=".24447mm">
            <w10:wrap type="topAndBottom" anchorx="page"/>
          </v:line>
        </w:pict>
      </w:r>
    </w:p>
    <w:p w14:paraId="3072AA80" w14:textId="77777777" w:rsidR="00C64579" w:rsidRDefault="00C64579">
      <w:pPr>
        <w:pStyle w:val="BodyText"/>
        <w:spacing w:line="240" w:lineRule="auto"/>
        <w:ind w:left="0"/>
        <w:rPr>
          <w:sz w:val="10"/>
        </w:rPr>
      </w:pPr>
    </w:p>
    <w:p w14:paraId="0DE8A16F" w14:textId="77777777" w:rsidR="001112BB" w:rsidRDefault="001112BB">
      <w:pPr>
        <w:pStyle w:val="Heading1"/>
        <w:spacing w:before="101"/>
      </w:pPr>
    </w:p>
    <w:p w14:paraId="3A03BDAD" w14:textId="49138BD7" w:rsidR="00C64579" w:rsidRDefault="00A673DB">
      <w:pPr>
        <w:pStyle w:val="Heading1"/>
        <w:spacing w:before="101"/>
      </w:pPr>
      <w:r>
        <w:t>EDUCATION</w:t>
      </w:r>
    </w:p>
    <w:p w14:paraId="3C907322" w14:textId="28805FE5" w:rsidR="00C64579" w:rsidRDefault="00A673DB" w:rsidP="002405DA">
      <w:pPr>
        <w:pStyle w:val="BodyText"/>
        <w:tabs>
          <w:tab w:val="left" w:pos="1539"/>
        </w:tabs>
        <w:spacing w:before="224"/>
      </w:pPr>
      <w:r>
        <w:rPr>
          <w:spacing w:val="-3"/>
        </w:rPr>
        <w:t>Ph.D.</w:t>
      </w:r>
      <w:r w:rsidR="001112BB">
        <w:rPr>
          <w:spacing w:val="-3"/>
        </w:rPr>
        <w:t xml:space="preserve"> -  </w:t>
      </w:r>
      <w:r>
        <w:rPr>
          <w:spacing w:val="-3"/>
        </w:rPr>
        <w:tab/>
      </w:r>
      <w:r w:rsidR="001112BB">
        <w:rPr>
          <w:spacing w:val="-3"/>
        </w:rPr>
        <w:t>Marmara University</w:t>
      </w:r>
    </w:p>
    <w:p w14:paraId="0C9DBEAA" w14:textId="25AB4B0B" w:rsidR="00C64579" w:rsidRDefault="00A673DB" w:rsidP="002405DA">
      <w:pPr>
        <w:pStyle w:val="BodyText"/>
        <w:tabs>
          <w:tab w:val="left" w:pos="1539"/>
        </w:tabs>
        <w:spacing w:before="227"/>
      </w:pPr>
      <w:r>
        <w:t>MSc.</w:t>
      </w:r>
      <w:r w:rsidR="001112BB">
        <w:t xml:space="preserve"> -</w:t>
      </w:r>
      <w:r w:rsidR="001112BB">
        <w:tab/>
        <w:t xml:space="preserve">University of </w:t>
      </w:r>
      <w:proofErr w:type="spellStart"/>
      <w:r w:rsidR="001112BB">
        <w:t>Prishtina</w:t>
      </w:r>
      <w:proofErr w:type="spellEnd"/>
      <w:r>
        <w:tab/>
      </w:r>
    </w:p>
    <w:p w14:paraId="1AA83509" w14:textId="77777777" w:rsidR="00C64579" w:rsidRDefault="00C64579">
      <w:pPr>
        <w:pStyle w:val="BodyText"/>
        <w:spacing w:before="7" w:line="240" w:lineRule="auto"/>
        <w:ind w:left="0"/>
        <w:rPr>
          <w:sz w:val="20"/>
        </w:rPr>
      </w:pPr>
    </w:p>
    <w:p w14:paraId="4207535D" w14:textId="308A7617" w:rsidR="00C64579" w:rsidRDefault="00A673DB" w:rsidP="002405DA">
      <w:pPr>
        <w:pStyle w:val="BodyText"/>
        <w:tabs>
          <w:tab w:val="left" w:pos="1539"/>
        </w:tabs>
        <w:spacing w:line="225" w:lineRule="auto"/>
        <w:ind w:left="1539" w:right="3195" w:hanging="1440"/>
      </w:pPr>
      <w:r>
        <w:t>BA.</w:t>
      </w:r>
      <w:r>
        <w:tab/>
      </w:r>
      <w:r w:rsidR="001112BB">
        <w:t xml:space="preserve">University of </w:t>
      </w:r>
      <w:proofErr w:type="spellStart"/>
      <w:r w:rsidR="001112BB">
        <w:t>Prishtina</w:t>
      </w:r>
      <w:proofErr w:type="spellEnd"/>
    </w:p>
    <w:p w14:paraId="2E16005C" w14:textId="77777777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1D18A0A4" w14:textId="77777777" w:rsidR="00C64579" w:rsidRDefault="00A673DB">
      <w:pPr>
        <w:pStyle w:val="Heading1"/>
        <w:spacing w:before="163"/>
      </w:pPr>
      <w:r>
        <w:t>EMPLOYMENT/TEACHING</w:t>
      </w:r>
    </w:p>
    <w:p w14:paraId="54D7778A" w14:textId="0C8D6362" w:rsidR="00C64579" w:rsidRDefault="00A673DB" w:rsidP="002405DA">
      <w:pPr>
        <w:pStyle w:val="BodyText"/>
        <w:tabs>
          <w:tab w:val="left" w:pos="2260"/>
        </w:tabs>
        <w:spacing w:before="225"/>
      </w:pPr>
      <w:r>
        <w:t>Professor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law:</w:t>
      </w:r>
      <w:r>
        <w:tab/>
      </w:r>
      <w:r w:rsidR="001112BB">
        <w:t xml:space="preserve">Assistant Professor </w:t>
      </w:r>
    </w:p>
    <w:p w14:paraId="6911B94E" w14:textId="1DC32EF8" w:rsidR="00C64579" w:rsidRDefault="00A673DB" w:rsidP="001112BB">
      <w:pPr>
        <w:pStyle w:val="BodyText"/>
        <w:tabs>
          <w:tab w:val="left" w:pos="2259"/>
        </w:tabs>
        <w:spacing w:before="224"/>
        <w:ind w:left="0"/>
      </w:pPr>
      <w:r>
        <w:tab/>
      </w:r>
    </w:p>
    <w:p w14:paraId="67FECCCF" w14:textId="77777777" w:rsidR="002405DA" w:rsidRDefault="00A673DB" w:rsidP="002405DA">
      <w:pPr>
        <w:pStyle w:val="BodyText"/>
        <w:tabs>
          <w:tab w:val="left" w:pos="2261"/>
        </w:tabs>
        <w:spacing w:before="227"/>
      </w:pPr>
      <w:r>
        <w:tab/>
      </w:r>
    </w:p>
    <w:p w14:paraId="35041B7C" w14:textId="77777777" w:rsidR="00C64579" w:rsidRDefault="00A673DB">
      <w:pPr>
        <w:pStyle w:val="BodyText"/>
        <w:ind w:left="2259"/>
      </w:pPr>
      <w:r>
        <w:t>;</w:t>
      </w:r>
    </w:p>
    <w:p w14:paraId="799F284E" w14:textId="77777777" w:rsidR="00C64579" w:rsidRDefault="00C64579">
      <w:pPr>
        <w:sectPr w:rsidR="00C64579">
          <w:type w:val="continuous"/>
          <w:pgSz w:w="11900" w:h="16840"/>
          <w:pgMar w:top="1600" w:right="1360" w:bottom="280" w:left="1340" w:header="720" w:footer="720" w:gutter="0"/>
          <w:cols w:space="720"/>
        </w:sectPr>
      </w:pPr>
    </w:p>
    <w:p w14:paraId="69DA2461" w14:textId="77777777" w:rsidR="00C64579" w:rsidRDefault="00A673DB">
      <w:pPr>
        <w:pStyle w:val="Heading1"/>
      </w:pPr>
      <w:r>
        <w:lastRenderedPageBreak/>
        <w:t>SCIENTIFIC CONFERENCES</w:t>
      </w:r>
    </w:p>
    <w:p w14:paraId="70B29ABE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3087"/>
        <w:gridCol w:w="1436"/>
      </w:tblGrid>
      <w:tr w:rsidR="00C64579" w14:paraId="6C0DD972" w14:textId="77777777">
        <w:trPr>
          <w:trHeight w:val="400"/>
        </w:trPr>
        <w:tc>
          <w:tcPr>
            <w:tcW w:w="4333" w:type="dxa"/>
          </w:tcPr>
          <w:p w14:paraId="0EE74E62" w14:textId="77777777" w:rsidR="00C64579" w:rsidRDefault="00A673DB">
            <w:pPr>
              <w:pStyle w:val="TableParagraph"/>
              <w:spacing w:before="63"/>
              <w:ind w:left="9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CONFERENCE</w:t>
            </w:r>
          </w:p>
        </w:tc>
        <w:tc>
          <w:tcPr>
            <w:tcW w:w="3087" w:type="dxa"/>
          </w:tcPr>
          <w:p w14:paraId="5AB6B3AE" w14:textId="77777777" w:rsidR="00C64579" w:rsidRDefault="00A673DB">
            <w:pPr>
              <w:pStyle w:val="TableParagraph"/>
              <w:spacing w:before="63"/>
              <w:ind w:left="80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Title of Article</w:t>
            </w:r>
          </w:p>
        </w:tc>
        <w:tc>
          <w:tcPr>
            <w:tcW w:w="1436" w:type="dxa"/>
          </w:tcPr>
          <w:p w14:paraId="2E180F40" w14:textId="77777777" w:rsidR="00C64579" w:rsidRDefault="00A673DB">
            <w:pPr>
              <w:pStyle w:val="TableParagraph"/>
              <w:spacing w:before="62"/>
              <w:ind w:left="92"/>
              <w:rPr>
                <w:b/>
                <w:sz w:val="20"/>
              </w:rPr>
            </w:pPr>
            <w:r>
              <w:rPr>
                <w:b/>
                <w:sz w:val="20"/>
              </w:rPr>
              <w:t>Month /Year</w:t>
            </w:r>
          </w:p>
        </w:tc>
      </w:tr>
      <w:tr w:rsidR="00C64579" w14:paraId="77995013" w14:textId="77777777">
        <w:trPr>
          <w:trHeight w:val="1112"/>
        </w:trPr>
        <w:tc>
          <w:tcPr>
            <w:tcW w:w="4333" w:type="dxa"/>
          </w:tcPr>
          <w:p w14:paraId="14A1F3AE" w14:textId="77777777" w:rsidR="001112BB" w:rsidRDefault="00A673DB" w:rsidP="001112BB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t xml:space="preserve">1. </w:t>
            </w:r>
            <w:r w:rsidR="001112BB">
              <w:rPr>
                <w:rFonts w:ascii="Times New Roman" w:eastAsiaTheme="minorHAnsi" w:hAnsi="Times New Roman" w:cs="Times New Roman"/>
                <w:sz w:val="24"/>
                <w:szCs w:val="24"/>
              </w:rPr>
              <w:t>Tirana University</w:t>
            </w:r>
          </w:p>
          <w:p w14:paraId="6A5BEA64" w14:textId="240E05BF" w:rsidR="00C64579" w:rsidRDefault="001112BB" w:rsidP="001112BB">
            <w:pPr>
              <w:pStyle w:val="TableParagraph"/>
              <w:spacing w:before="64" w:line="228" w:lineRule="auto"/>
              <w:ind w:left="473" w:right="495" w:hanging="38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 GIZ / Norwegian Ministry of Foreign Affairs -</w:t>
            </w:r>
          </w:p>
        </w:tc>
        <w:tc>
          <w:tcPr>
            <w:tcW w:w="3087" w:type="dxa"/>
          </w:tcPr>
          <w:p w14:paraId="633BE175" w14:textId="1384F04D" w:rsidR="00C64579" w:rsidRDefault="008A0544">
            <w:pPr>
              <w:pStyle w:val="TableParagraph"/>
              <w:spacing w:before="64" w:line="228" w:lineRule="auto"/>
              <w:ind w:left="80" w:right="274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Confiscation of the means-used and assets of a criminal offenses in Kosovo</w:t>
            </w:r>
          </w:p>
        </w:tc>
        <w:tc>
          <w:tcPr>
            <w:tcW w:w="1436" w:type="dxa"/>
          </w:tcPr>
          <w:p w14:paraId="0B452B43" w14:textId="3871E392" w:rsidR="00C64579" w:rsidRDefault="008A0544">
            <w:pPr>
              <w:pStyle w:val="TableParagraph"/>
              <w:spacing w:before="64" w:line="228" w:lineRule="auto"/>
              <w:ind w:left="92" w:right="238"/>
            </w:pPr>
            <w:r>
              <w:t>12/2020</w:t>
            </w:r>
          </w:p>
        </w:tc>
      </w:tr>
      <w:tr w:rsidR="00C64579" w14:paraId="49A5F066" w14:textId="77777777">
        <w:trPr>
          <w:trHeight w:val="1112"/>
        </w:trPr>
        <w:tc>
          <w:tcPr>
            <w:tcW w:w="4333" w:type="dxa"/>
          </w:tcPr>
          <w:p w14:paraId="4FA1E595" w14:textId="5E7EF809" w:rsidR="002405DA" w:rsidRDefault="00A673DB" w:rsidP="002405DA">
            <w:pPr>
              <w:pStyle w:val="TableParagraph"/>
              <w:spacing w:before="61" w:line="228" w:lineRule="auto"/>
              <w:ind w:left="473" w:hanging="380"/>
            </w:pPr>
            <w:r>
              <w:t xml:space="preserve">2. </w:t>
            </w:r>
            <w:proofErr w:type="spellStart"/>
            <w:r w:rsidR="008A0544">
              <w:rPr>
                <w:rFonts w:ascii="Times New Roman" w:eastAsiaTheme="minorHAnsi" w:hAnsi="Times New Roman" w:cs="Times New Roman"/>
                <w:sz w:val="24"/>
                <w:szCs w:val="24"/>
              </w:rPr>
              <w:t>Yildiz</w:t>
            </w:r>
            <w:proofErr w:type="spellEnd"/>
            <w:r w:rsidR="008A054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Technical University - Istanbul, Turkey.</w:t>
            </w:r>
          </w:p>
          <w:p w14:paraId="10F16890" w14:textId="77777777" w:rsidR="00C64579" w:rsidRDefault="00C64579">
            <w:pPr>
              <w:pStyle w:val="TableParagraph"/>
              <w:spacing w:line="242" w:lineRule="exact"/>
              <w:ind w:left="473"/>
            </w:pPr>
          </w:p>
        </w:tc>
        <w:tc>
          <w:tcPr>
            <w:tcW w:w="3087" w:type="dxa"/>
          </w:tcPr>
          <w:p w14:paraId="18451137" w14:textId="3DB5D7F5" w:rsidR="00C64579" w:rsidRPr="008A0544" w:rsidRDefault="008A0544" w:rsidP="008A054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The history and origin of fraud as a defect in consent on the contractual relationships</w:t>
            </w:r>
          </w:p>
        </w:tc>
        <w:tc>
          <w:tcPr>
            <w:tcW w:w="1436" w:type="dxa"/>
          </w:tcPr>
          <w:p w14:paraId="2CB22799" w14:textId="33DCC9DA" w:rsidR="00C64579" w:rsidRDefault="008A0544">
            <w:pPr>
              <w:pStyle w:val="TableParagraph"/>
              <w:spacing w:before="61" w:line="228" w:lineRule="auto"/>
              <w:ind w:left="92" w:right="176"/>
            </w:pPr>
            <w:r>
              <w:t>11/2018</w:t>
            </w:r>
          </w:p>
        </w:tc>
      </w:tr>
      <w:tr w:rsidR="00C64579" w14:paraId="55307872" w14:textId="77777777">
        <w:trPr>
          <w:trHeight w:val="1352"/>
        </w:trPr>
        <w:tc>
          <w:tcPr>
            <w:tcW w:w="4333" w:type="dxa"/>
          </w:tcPr>
          <w:p w14:paraId="7E044E65" w14:textId="72999FF3" w:rsidR="002405DA" w:rsidRDefault="00A673DB" w:rsidP="002405DA">
            <w:pPr>
              <w:pStyle w:val="TableParagraph"/>
              <w:spacing w:before="78" w:line="228" w:lineRule="auto"/>
              <w:ind w:left="473" w:right="357" w:hanging="380"/>
            </w:pPr>
            <w:r>
              <w:rPr>
                <w:color w:val="111111"/>
              </w:rPr>
              <w:t xml:space="preserve">3. </w:t>
            </w:r>
            <w:r w:rsidR="008A0544">
              <w:rPr>
                <w:rFonts w:ascii="Times New Roman" w:eastAsiaTheme="minorHAnsi" w:hAnsi="Times New Roman" w:cs="Times New Roman"/>
                <w:sz w:val="24"/>
                <w:szCs w:val="24"/>
              </w:rPr>
              <w:t>Law Congress / E-Journal of Law</w:t>
            </w:r>
          </w:p>
          <w:p w14:paraId="064074A0" w14:textId="77777777" w:rsidR="00C64579" w:rsidRDefault="00C64579">
            <w:pPr>
              <w:pStyle w:val="TableParagraph"/>
              <w:spacing w:line="241" w:lineRule="exact"/>
              <w:ind w:left="473"/>
            </w:pPr>
          </w:p>
        </w:tc>
        <w:tc>
          <w:tcPr>
            <w:tcW w:w="3087" w:type="dxa"/>
          </w:tcPr>
          <w:p w14:paraId="7BA403F1" w14:textId="6D1F1FEC" w:rsidR="008A0544" w:rsidRDefault="008A0544" w:rsidP="008A0544">
            <w:pPr>
              <w:widowControl/>
              <w:adjustRightInd w:val="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Fraud According to Obligation Law – A Comparative Approach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  <w:p w14:paraId="71C6E262" w14:textId="29980C8A" w:rsidR="00C64579" w:rsidRDefault="00C64579" w:rsidP="008A0544">
            <w:pPr>
              <w:pStyle w:val="TableParagraph"/>
              <w:spacing w:before="78" w:line="228" w:lineRule="auto"/>
              <w:ind w:left="80" w:right="103"/>
            </w:pPr>
          </w:p>
        </w:tc>
        <w:tc>
          <w:tcPr>
            <w:tcW w:w="1436" w:type="dxa"/>
          </w:tcPr>
          <w:p w14:paraId="75E7B5A5" w14:textId="4E6428E3" w:rsidR="00C64579" w:rsidRDefault="008A0544">
            <w:pPr>
              <w:pStyle w:val="TableParagraph"/>
              <w:spacing w:before="68"/>
              <w:ind w:left="92"/>
            </w:pPr>
            <w:r>
              <w:t>12/2018</w:t>
            </w:r>
          </w:p>
        </w:tc>
      </w:tr>
      <w:tr w:rsidR="00C64579" w14:paraId="461290FF" w14:textId="77777777">
        <w:trPr>
          <w:trHeight w:val="1592"/>
        </w:trPr>
        <w:tc>
          <w:tcPr>
            <w:tcW w:w="4333" w:type="dxa"/>
          </w:tcPr>
          <w:p w14:paraId="354F3D72" w14:textId="77777777" w:rsidR="008A0544" w:rsidRDefault="00A673DB" w:rsidP="008A054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color w:val="111111"/>
              </w:rPr>
              <w:t xml:space="preserve">4. </w:t>
            </w:r>
            <w:r w:rsidR="008A0544">
              <w:rPr>
                <w:rFonts w:ascii="Times New Roman" w:eastAsiaTheme="minorHAnsi" w:hAnsi="Times New Roman" w:cs="Times New Roman"/>
                <w:sz w:val="24"/>
                <w:szCs w:val="24"/>
              </w:rPr>
              <w:t>AESS – Association for Environmental Studies and Sciences / American University</w:t>
            </w:r>
          </w:p>
          <w:p w14:paraId="3F8990D8" w14:textId="3BF4FFFA" w:rsidR="002405DA" w:rsidRDefault="008A0544" w:rsidP="008A0544">
            <w:pPr>
              <w:pStyle w:val="TableParagraph"/>
              <w:spacing w:before="75" w:line="228" w:lineRule="auto"/>
              <w:ind w:left="473" w:hanging="38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Washington D.C.</w:t>
            </w:r>
          </w:p>
          <w:p w14:paraId="1B8689BC" w14:textId="77777777" w:rsidR="00C64579" w:rsidRDefault="00C64579">
            <w:pPr>
              <w:pStyle w:val="TableParagraph"/>
              <w:spacing w:line="228" w:lineRule="auto"/>
              <w:ind w:left="473" w:right="495"/>
            </w:pPr>
          </w:p>
        </w:tc>
        <w:tc>
          <w:tcPr>
            <w:tcW w:w="3087" w:type="dxa"/>
          </w:tcPr>
          <w:p w14:paraId="135EADEB" w14:textId="49F9048D" w:rsidR="00C64579" w:rsidRPr="008A0544" w:rsidRDefault="008A0544" w:rsidP="008A054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The partial implementation of Kosovo Environmental Laws as a determinant on the lack of access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 water supply and quality of water on the rural population</w:t>
            </w:r>
          </w:p>
        </w:tc>
        <w:tc>
          <w:tcPr>
            <w:tcW w:w="1436" w:type="dxa"/>
          </w:tcPr>
          <w:p w14:paraId="3242C1D3" w14:textId="7951F953" w:rsidR="00C64579" w:rsidRDefault="008A0544">
            <w:pPr>
              <w:pStyle w:val="TableParagraph"/>
              <w:spacing w:before="65"/>
              <w:ind w:left="92"/>
            </w:pPr>
            <w:r>
              <w:t>06/2018</w:t>
            </w:r>
          </w:p>
        </w:tc>
      </w:tr>
      <w:tr w:rsidR="00C64579" w14:paraId="04053445" w14:textId="77777777">
        <w:trPr>
          <w:trHeight w:val="1592"/>
        </w:trPr>
        <w:tc>
          <w:tcPr>
            <w:tcW w:w="4333" w:type="dxa"/>
          </w:tcPr>
          <w:p w14:paraId="51515C34" w14:textId="434CD24B" w:rsidR="002405DA" w:rsidRDefault="00A673DB" w:rsidP="002405DA">
            <w:pPr>
              <w:pStyle w:val="TableParagraph"/>
              <w:spacing w:before="72" w:line="228" w:lineRule="auto"/>
              <w:ind w:left="473" w:right="406" w:hanging="380"/>
            </w:pPr>
            <w:r>
              <w:rPr>
                <w:color w:val="111111"/>
              </w:rPr>
              <w:t xml:space="preserve">5. </w:t>
            </w:r>
            <w:r w:rsidR="008A0544">
              <w:rPr>
                <w:rFonts w:ascii="Times New Roman" w:eastAsiaTheme="minorHAnsi" w:hAnsi="Times New Roman" w:cs="Times New Roman"/>
                <w:sz w:val="24"/>
                <w:szCs w:val="24"/>
              </w:rPr>
              <w:t>U.S. Department of Commerce Commercial Law Development Program (CLDP)</w:t>
            </w:r>
          </w:p>
          <w:p w14:paraId="394B215D" w14:textId="77777777" w:rsidR="00C64579" w:rsidRDefault="00C64579">
            <w:pPr>
              <w:pStyle w:val="TableParagraph"/>
              <w:spacing w:line="241" w:lineRule="exact"/>
              <w:ind w:left="473"/>
            </w:pPr>
          </w:p>
        </w:tc>
        <w:tc>
          <w:tcPr>
            <w:tcW w:w="3087" w:type="dxa"/>
          </w:tcPr>
          <w:p w14:paraId="124BCAE6" w14:textId="434A7284" w:rsidR="00C64579" w:rsidRDefault="008A0544">
            <w:pPr>
              <w:pStyle w:val="TableParagraph"/>
              <w:spacing w:before="62"/>
              <w:ind w:left="80"/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Consultations for the Kosovar working group on mining</w:t>
            </w:r>
          </w:p>
        </w:tc>
        <w:tc>
          <w:tcPr>
            <w:tcW w:w="1436" w:type="dxa"/>
          </w:tcPr>
          <w:p w14:paraId="00B3926E" w14:textId="12E02E70" w:rsidR="00C64579" w:rsidRDefault="008A0544">
            <w:pPr>
              <w:pStyle w:val="TableParagraph"/>
              <w:spacing w:before="62"/>
              <w:ind w:left="92"/>
            </w:pPr>
            <w:r>
              <w:t>04/2018</w:t>
            </w:r>
          </w:p>
        </w:tc>
      </w:tr>
      <w:tr w:rsidR="008A0544" w14:paraId="3025B4D8" w14:textId="77777777">
        <w:trPr>
          <w:trHeight w:val="1592"/>
        </w:trPr>
        <w:tc>
          <w:tcPr>
            <w:tcW w:w="4333" w:type="dxa"/>
          </w:tcPr>
          <w:p w14:paraId="726CC419" w14:textId="2DD3AD6B" w:rsidR="008A0544" w:rsidRDefault="008A0544" w:rsidP="008A0544">
            <w:pPr>
              <w:pStyle w:val="TableParagraph"/>
              <w:spacing w:before="72" w:line="228" w:lineRule="auto"/>
              <w:ind w:right="406"/>
              <w:rPr>
                <w:color w:val="111111"/>
              </w:rPr>
            </w:pPr>
            <w:r>
              <w:rPr>
                <w:color w:val="111111"/>
              </w:rPr>
              <w:t xml:space="preserve">6.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WIPO - World Intellectual Property Organization – Singapore Management University</w:t>
            </w:r>
          </w:p>
        </w:tc>
        <w:tc>
          <w:tcPr>
            <w:tcW w:w="3087" w:type="dxa"/>
          </w:tcPr>
          <w:p w14:paraId="51ABDCBB" w14:textId="102A08CE" w:rsidR="008A0544" w:rsidRDefault="008A0544">
            <w:pPr>
              <w:pStyle w:val="TableParagraph"/>
              <w:spacing w:before="62"/>
              <w:ind w:left="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Copyrights in Kosovo</w:t>
            </w:r>
          </w:p>
        </w:tc>
        <w:tc>
          <w:tcPr>
            <w:tcW w:w="1436" w:type="dxa"/>
          </w:tcPr>
          <w:p w14:paraId="493FD045" w14:textId="6C6E0CCC" w:rsidR="008A0544" w:rsidRDefault="008A0544">
            <w:pPr>
              <w:pStyle w:val="TableParagraph"/>
              <w:spacing w:before="62"/>
              <w:ind w:left="92"/>
            </w:pPr>
            <w:r>
              <w:t>02/2017</w:t>
            </w:r>
          </w:p>
        </w:tc>
      </w:tr>
      <w:tr w:rsidR="008A0544" w14:paraId="0B415168" w14:textId="77777777">
        <w:trPr>
          <w:trHeight w:val="1592"/>
        </w:trPr>
        <w:tc>
          <w:tcPr>
            <w:tcW w:w="4333" w:type="dxa"/>
          </w:tcPr>
          <w:p w14:paraId="2C66B984" w14:textId="1E4CF21D" w:rsidR="008A0544" w:rsidRDefault="008A0544" w:rsidP="008A0544">
            <w:pPr>
              <w:pStyle w:val="TableParagraph"/>
              <w:spacing w:before="72" w:line="228" w:lineRule="auto"/>
              <w:ind w:right="406"/>
              <w:rPr>
                <w:color w:val="111111"/>
              </w:rPr>
            </w:pPr>
            <w:r>
              <w:rPr>
                <w:color w:val="111111"/>
              </w:rPr>
              <w:t xml:space="preserve">7.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Istanbul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Bilimler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Akademisi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/ Istanbul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Medeniyet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087" w:type="dxa"/>
          </w:tcPr>
          <w:p w14:paraId="7BE7C22F" w14:textId="21C6C3FC" w:rsidR="008A0544" w:rsidRDefault="008A0544">
            <w:pPr>
              <w:pStyle w:val="TableParagraph"/>
              <w:spacing w:before="62"/>
              <w:ind w:left="8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Obligational Relationships</w:t>
            </w:r>
          </w:p>
        </w:tc>
        <w:tc>
          <w:tcPr>
            <w:tcW w:w="1436" w:type="dxa"/>
          </w:tcPr>
          <w:p w14:paraId="05117EFD" w14:textId="6790A858" w:rsidR="008A0544" w:rsidRDefault="008A0544">
            <w:pPr>
              <w:pStyle w:val="TableParagraph"/>
              <w:spacing w:before="62"/>
              <w:ind w:left="92"/>
            </w:pPr>
            <w:r>
              <w:t>04/2015</w:t>
            </w:r>
          </w:p>
        </w:tc>
      </w:tr>
    </w:tbl>
    <w:p w14:paraId="56B2F848" w14:textId="77777777" w:rsidR="00C64579" w:rsidRDefault="00C64579">
      <w:pPr>
        <w:spacing w:line="228" w:lineRule="auto"/>
        <w:sectPr w:rsidR="00C64579">
          <w:pgSz w:w="11900" w:h="16840"/>
          <w:pgMar w:top="1360" w:right="1360" w:bottom="280" w:left="1340" w:header="720" w:footer="720" w:gutter="0"/>
          <w:cols w:space="720"/>
        </w:sectPr>
      </w:pPr>
    </w:p>
    <w:p w14:paraId="2AEBD6DB" w14:textId="77777777" w:rsidR="00C64579" w:rsidRDefault="00A673DB">
      <w:pPr>
        <w:spacing w:before="73"/>
        <w:ind w:left="100"/>
        <w:rPr>
          <w:rFonts w:ascii="Trebuchet MS"/>
          <w:b/>
        </w:rPr>
      </w:pPr>
      <w:r>
        <w:rPr>
          <w:rFonts w:ascii="Trebuchet MS"/>
          <w:b/>
        </w:rPr>
        <w:lastRenderedPageBreak/>
        <w:t>PUBLICATIONS/ARTICLES</w:t>
      </w:r>
    </w:p>
    <w:p w14:paraId="349E4AFA" w14:textId="77777777" w:rsidR="00C64579" w:rsidRDefault="00C64579">
      <w:pPr>
        <w:pStyle w:val="BodyText"/>
        <w:spacing w:before="7" w:line="240" w:lineRule="auto"/>
        <w:ind w:left="0"/>
        <w:rPr>
          <w:b/>
          <w:sz w:val="21"/>
        </w:rPr>
      </w:pPr>
    </w:p>
    <w:tbl>
      <w:tblPr>
        <w:tblW w:w="0" w:type="auto"/>
        <w:tblInd w:w="2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4394"/>
        <w:gridCol w:w="1560"/>
      </w:tblGrid>
      <w:tr w:rsidR="00C64579" w14:paraId="3EBAD529" w14:textId="77777777">
        <w:trPr>
          <w:trHeight w:val="400"/>
        </w:trPr>
        <w:tc>
          <w:tcPr>
            <w:tcW w:w="2835" w:type="dxa"/>
          </w:tcPr>
          <w:p w14:paraId="37AF343C" w14:textId="77777777" w:rsidR="00C64579" w:rsidRDefault="00A673DB">
            <w:pPr>
              <w:pStyle w:val="TableParagraph"/>
              <w:spacing w:before="6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Published /ISSN/ISBN</w:t>
            </w:r>
          </w:p>
        </w:tc>
        <w:tc>
          <w:tcPr>
            <w:tcW w:w="4394" w:type="dxa"/>
          </w:tcPr>
          <w:p w14:paraId="5773AC59" w14:textId="77777777" w:rsidR="00C64579" w:rsidRDefault="00A673DB">
            <w:pPr>
              <w:pStyle w:val="TableParagraph"/>
              <w:spacing w:before="63"/>
              <w:ind w:left="8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Item title</w:t>
            </w:r>
          </w:p>
        </w:tc>
        <w:tc>
          <w:tcPr>
            <w:tcW w:w="1560" w:type="dxa"/>
          </w:tcPr>
          <w:p w14:paraId="0BA7C846" w14:textId="77777777" w:rsidR="00C64579" w:rsidRDefault="00A673DB">
            <w:pPr>
              <w:pStyle w:val="TableParagraph"/>
              <w:spacing w:before="63"/>
              <w:ind w:left="89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Month/Year</w:t>
            </w:r>
          </w:p>
        </w:tc>
      </w:tr>
      <w:tr w:rsidR="00C64579" w14:paraId="09BAABA8" w14:textId="77777777">
        <w:trPr>
          <w:trHeight w:val="298"/>
        </w:trPr>
        <w:tc>
          <w:tcPr>
            <w:tcW w:w="2835" w:type="dxa"/>
            <w:tcBorders>
              <w:bottom w:val="nil"/>
            </w:tcBorders>
          </w:tcPr>
          <w:p w14:paraId="2090546C" w14:textId="77777777"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5C03747F" w14:textId="77777777" w:rsidR="00C64579" w:rsidRDefault="00C64579" w:rsidP="00A673DB">
            <w:pPr>
              <w:pStyle w:val="TableParagraph"/>
              <w:spacing w:before="69" w:line="209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0B990DFF" w14:textId="77777777" w:rsidR="00C64579" w:rsidRDefault="00C64579" w:rsidP="00A673DB">
            <w:pPr>
              <w:pStyle w:val="TableParagraph"/>
              <w:spacing w:before="69" w:line="209" w:lineRule="exact"/>
              <w:rPr>
                <w:sz w:val="20"/>
              </w:rPr>
            </w:pPr>
          </w:p>
        </w:tc>
      </w:tr>
      <w:tr w:rsidR="00C64579" w14:paraId="47140C70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59581276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22C92F2E" w14:textId="77777777" w:rsidR="00C64579" w:rsidRDefault="00C64579" w:rsidP="00A673DB">
            <w:pPr>
              <w:pStyle w:val="TableParagraph"/>
              <w:spacing w:line="200" w:lineRule="exact"/>
              <w:ind w:left="0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B23CA49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177F26C5" w14:textId="77777777">
        <w:trPr>
          <w:trHeight w:val="219"/>
        </w:trPr>
        <w:tc>
          <w:tcPr>
            <w:tcW w:w="2835" w:type="dxa"/>
            <w:tcBorders>
              <w:top w:val="nil"/>
              <w:bottom w:val="nil"/>
            </w:tcBorders>
          </w:tcPr>
          <w:p w14:paraId="672E0E2F" w14:textId="77777777" w:rsidR="00C64579" w:rsidRPr="0016109E" w:rsidRDefault="00C64579" w:rsidP="00A673DB">
            <w:pPr>
              <w:pStyle w:val="TableParagraph"/>
              <w:spacing w:line="199" w:lineRule="exact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CE317AF" w14:textId="77777777" w:rsidR="00C64579" w:rsidRPr="0016109E" w:rsidRDefault="00C64579">
            <w:pPr>
              <w:pStyle w:val="TableParagraph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5F108304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39CF9326" w14:textId="77777777">
        <w:trPr>
          <w:trHeight w:val="220"/>
        </w:trPr>
        <w:tc>
          <w:tcPr>
            <w:tcW w:w="2835" w:type="dxa"/>
            <w:tcBorders>
              <w:top w:val="nil"/>
              <w:bottom w:val="nil"/>
            </w:tcBorders>
          </w:tcPr>
          <w:p w14:paraId="03FEFFC7" w14:textId="77777777" w:rsidR="00C64579" w:rsidRPr="0016109E" w:rsidRDefault="00C64579" w:rsidP="00A673DB">
            <w:pPr>
              <w:pStyle w:val="TableParagraph"/>
              <w:spacing w:line="200" w:lineRule="exact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68A72F36" w14:textId="77777777" w:rsidR="00C64579" w:rsidRPr="0016109E" w:rsidRDefault="00C64579">
            <w:pPr>
              <w:pStyle w:val="TableParagraph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CB141D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3BE9B0C9" w14:textId="77777777">
        <w:trPr>
          <w:trHeight w:val="296"/>
        </w:trPr>
        <w:tc>
          <w:tcPr>
            <w:tcW w:w="2835" w:type="dxa"/>
            <w:tcBorders>
              <w:top w:val="nil"/>
            </w:tcBorders>
          </w:tcPr>
          <w:p w14:paraId="6B4CE0F5" w14:textId="77777777" w:rsidR="00C64579" w:rsidRPr="0016109E" w:rsidRDefault="00C64579" w:rsidP="00A673DB">
            <w:pPr>
              <w:pStyle w:val="TableParagraph"/>
              <w:spacing w:line="222" w:lineRule="exact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7F5F1421" w14:textId="77777777" w:rsidR="00C64579" w:rsidRPr="0016109E" w:rsidRDefault="00C64579">
            <w:pPr>
              <w:pStyle w:val="TableParagraph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7D944360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0DE7437A" w14:textId="77777777">
        <w:trPr>
          <w:trHeight w:val="1253"/>
        </w:trPr>
        <w:tc>
          <w:tcPr>
            <w:tcW w:w="2835" w:type="dxa"/>
          </w:tcPr>
          <w:p w14:paraId="3FECAAEA" w14:textId="57296393" w:rsidR="0016109E" w:rsidRPr="0016109E" w:rsidRDefault="0016109E" w:rsidP="0016109E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Pr="0016109E">
                <w:rPr>
                  <w:rFonts w:ascii="Times New Roman" w:eastAsiaTheme="minorHAnsi" w:hAnsi="Times New Roman" w:cs="Times New Roman"/>
                </w:rPr>
                <w:t>Br</w:t>
              </w:r>
              <w:r w:rsidRPr="0016109E">
                <w:rPr>
                  <w:rFonts w:ascii="Times New Roman" w:eastAsiaTheme="minorHAnsi" w:hAnsi="Times New Roman" w:cs="Times New Roman"/>
                </w:rPr>
                <w:t>a</w:t>
              </w:r>
              <w:r w:rsidRPr="0016109E">
                <w:rPr>
                  <w:rFonts w:ascii="Times New Roman" w:eastAsiaTheme="minorHAnsi" w:hAnsi="Times New Roman" w:cs="Times New Roman"/>
                </w:rPr>
                <w:t>wijaya</w:t>
              </w:r>
              <w:proofErr w:type="spellEnd"/>
              <w:r w:rsidRPr="0016109E">
                <w:rPr>
                  <w:rFonts w:ascii="Times New Roman" w:eastAsiaTheme="minorHAnsi" w:hAnsi="Times New Roman" w:cs="Times New Roman"/>
                </w:rPr>
                <w:t xml:space="preserve"> Law Journal</w:t>
              </w:r>
            </w:hyperlink>
          </w:p>
          <w:p w14:paraId="0F2FF30D" w14:textId="77777777" w:rsidR="00C64579" w:rsidRPr="0016109E" w:rsidRDefault="00C64579" w:rsidP="00A673DB">
            <w:pPr>
              <w:pStyle w:val="TableParagraph"/>
              <w:spacing w:before="65" w:line="225" w:lineRule="exact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15FC43" w14:textId="77777777" w:rsidR="008A0544" w:rsidRPr="0016109E" w:rsidRDefault="008A0544" w:rsidP="008A0544">
            <w:pPr>
              <w:pStyle w:val="Heading1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16109E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The History and Origin of Fraud as a Defect in Consent in Contractual Relationships</w:t>
            </w:r>
          </w:p>
          <w:p w14:paraId="3D8C0002" w14:textId="77777777" w:rsidR="00C64579" w:rsidRPr="0016109E" w:rsidRDefault="00C64579" w:rsidP="00A673DB">
            <w:pPr>
              <w:pStyle w:val="TableParagraph"/>
              <w:spacing w:before="65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E90EBD" w14:textId="7D7DAAE9" w:rsidR="00C64579" w:rsidRDefault="0016109E" w:rsidP="00A673DB">
            <w:pPr>
              <w:pStyle w:val="TableParagraph"/>
              <w:spacing w:before="65"/>
              <w:rPr>
                <w:sz w:val="20"/>
              </w:rPr>
            </w:pPr>
            <w:r>
              <w:rPr>
                <w:sz w:val="20"/>
              </w:rPr>
              <w:t>04/2021</w:t>
            </w:r>
          </w:p>
        </w:tc>
      </w:tr>
      <w:tr w:rsidR="00C64579" w14:paraId="6C13C8BC" w14:textId="77777777">
        <w:trPr>
          <w:trHeight w:val="286"/>
        </w:trPr>
        <w:tc>
          <w:tcPr>
            <w:tcW w:w="2835" w:type="dxa"/>
            <w:tcBorders>
              <w:bottom w:val="nil"/>
            </w:tcBorders>
          </w:tcPr>
          <w:p w14:paraId="7C14587D" w14:textId="77777777" w:rsidR="00C64579" w:rsidRPr="0016109E" w:rsidRDefault="00C64579">
            <w:pPr>
              <w:pStyle w:val="TableParagraph"/>
              <w:spacing w:before="62" w:line="204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3393A3F4" w14:textId="2160FBBA" w:rsidR="00C64579" w:rsidRPr="008A0544" w:rsidRDefault="008A0544" w:rsidP="008A0544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Elements, types and consequences of Fraud according to Obligational Law - a comparative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approach between the legislation of Turkey and Kosovo</w:t>
            </w:r>
          </w:p>
        </w:tc>
        <w:tc>
          <w:tcPr>
            <w:tcW w:w="1560" w:type="dxa"/>
            <w:tcBorders>
              <w:bottom w:val="nil"/>
            </w:tcBorders>
          </w:tcPr>
          <w:p w14:paraId="42059AE3" w14:textId="6C0DE829" w:rsidR="00C64579" w:rsidRDefault="0016109E">
            <w:pPr>
              <w:pStyle w:val="TableParagraph"/>
              <w:spacing w:before="62" w:line="204" w:lineRule="exact"/>
              <w:ind w:left="89"/>
              <w:rPr>
                <w:sz w:val="20"/>
              </w:rPr>
            </w:pPr>
            <w:r>
              <w:rPr>
                <w:sz w:val="20"/>
              </w:rPr>
              <w:t>12/2018</w:t>
            </w:r>
          </w:p>
        </w:tc>
      </w:tr>
      <w:tr w:rsidR="00C64579" w14:paraId="26E23200" w14:textId="77777777">
        <w:trPr>
          <w:trHeight w:val="209"/>
        </w:trPr>
        <w:tc>
          <w:tcPr>
            <w:tcW w:w="2835" w:type="dxa"/>
            <w:tcBorders>
              <w:top w:val="nil"/>
              <w:bottom w:val="nil"/>
            </w:tcBorders>
          </w:tcPr>
          <w:p w14:paraId="4E08BF12" w14:textId="5B6BD538" w:rsidR="00C64579" w:rsidRPr="0016109E" w:rsidRDefault="0016109E" w:rsidP="00A673DB">
            <w:pPr>
              <w:pStyle w:val="TableParagraph"/>
              <w:spacing w:line="189" w:lineRule="exact"/>
              <w:ind w:left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International Comparative Jurisprudence</w:t>
            </w:r>
          </w:p>
        </w:tc>
        <w:tc>
          <w:tcPr>
            <w:tcW w:w="4394" w:type="dxa"/>
            <w:vMerge/>
            <w:tcBorders>
              <w:top w:val="nil"/>
            </w:tcBorders>
          </w:tcPr>
          <w:p w14:paraId="4096E93C" w14:textId="77777777" w:rsidR="00C64579" w:rsidRPr="0016109E" w:rsidRDefault="00C645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87E7883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5D1AFC41" w14:textId="77777777">
        <w:trPr>
          <w:trHeight w:val="210"/>
        </w:trPr>
        <w:tc>
          <w:tcPr>
            <w:tcW w:w="2835" w:type="dxa"/>
            <w:tcBorders>
              <w:top w:val="nil"/>
              <w:bottom w:val="nil"/>
            </w:tcBorders>
          </w:tcPr>
          <w:p w14:paraId="4EA4FFF1" w14:textId="77777777" w:rsidR="00C64579" w:rsidRPr="0016109E" w:rsidRDefault="00C64579">
            <w:pPr>
              <w:pStyle w:val="TableParagraph"/>
              <w:spacing w:line="190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2AFBA781" w14:textId="77777777" w:rsidR="00C64579" w:rsidRPr="0016109E" w:rsidRDefault="00C645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1355C95F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54FF76C8" w14:textId="77777777">
        <w:trPr>
          <w:trHeight w:val="518"/>
        </w:trPr>
        <w:tc>
          <w:tcPr>
            <w:tcW w:w="2835" w:type="dxa"/>
            <w:tcBorders>
              <w:top w:val="nil"/>
            </w:tcBorders>
          </w:tcPr>
          <w:p w14:paraId="6F4C3309" w14:textId="77777777" w:rsidR="00C64579" w:rsidRPr="0016109E" w:rsidRDefault="00C64579">
            <w:pPr>
              <w:pStyle w:val="TableParagraph"/>
              <w:spacing w:line="217" w:lineRule="exac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594ECFE9" w14:textId="77777777" w:rsidR="00C64579" w:rsidRPr="0016109E" w:rsidRDefault="00C64579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3F8B105C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4579" w14:paraId="55A8E7BD" w14:textId="77777777">
        <w:trPr>
          <w:trHeight w:val="813"/>
        </w:trPr>
        <w:tc>
          <w:tcPr>
            <w:tcW w:w="2835" w:type="dxa"/>
          </w:tcPr>
          <w:p w14:paraId="677CBCEE" w14:textId="0E7FB3A9" w:rsidR="00C64579" w:rsidRPr="0016109E" w:rsidRDefault="0016109E" w:rsidP="0016109E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Iliria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International Review</w:t>
            </w:r>
          </w:p>
        </w:tc>
        <w:tc>
          <w:tcPr>
            <w:tcW w:w="4394" w:type="dxa"/>
          </w:tcPr>
          <w:p w14:paraId="3768F457" w14:textId="3ACBC608" w:rsidR="00C64579" w:rsidRPr="0016109E" w:rsidRDefault="0016109E">
            <w:pPr>
              <w:pStyle w:val="TableParagraph"/>
              <w:spacing w:before="58"/>
              <w:ind w:left="83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Legal position and factual situation of women participation in inheritance in Kosovo</w:t>
            </w:r>
          </w:p>
        </w:tc>
        <w:tc>
          <w:tcPr>
            <w:tcW w:w="1560" w:type="dxa"/>
          </w:tcPr>
          <w:p w14:paraId="50728D70" w14:textId="4444BA2D" w:rsidR="00C64579" w:rsidRDefault="0016109E">
            <w:pPr>
              <w:pStyle w:val="TableParagraph"/>
              <w:spacing w:before="58"/>
              <w:ind w:left="89"/>
              <w:rPr>
                <w:sz w:val="20"/>
              </w:rPr>
            </w:pPr>
            <w:r>
              <w:rPr>
                <w:sz w:val="20"/>
              </w:rPr>
              <w:t>05/2015</w:t>
            </w:r>
          </w:p>
        </w:tc>
      </w:tr>
      <w:tr w:rsidR="00C64579" w14:paraId="144BFA10" w14:textId="77777777" w:rsidTr="00A673DB">
        <w:trPr>
          <w:trHeight w:val="691"/>
        </w:trPr>
        <w:tc>
          <w:tcPr>
            <w:tcW w:w="2835" w:type="dxa"/>
            <w:tcBorders>
              <w:bottom w:val="nil"/>
            </w:tcBorders>
          </w:tcPr>
          <w:p w14:paraId="4BCF26A2" w14:textId="77777777" w:rsidR="00C64579" w:rsidRDefault="00C64579">
            <w:pPr>
              <w:pStyle w:val="TableParagraph"/>
              <w:spacing w:line="193" w:lineRule="exact"/>
              <w:rPr>
                <w:sz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14:paraId="650A010C" w14:textId="77777777" w:rsidR="00C64579" w:rsidRDefault="00C64579">
            <w:pPr>
              <w:pStyle w:val="TableParagraph"/>
              <w:spacing w:before="55"/>
              <w:ind w:left="83"/>
              <w:rPr>
                <w:sz w:val="20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4BD70E4A" w14:textId="77777777" w:rsidR="00C64579" w:rsidRDefault="00C64579">
            <w:pPr>
              <w:pStyle w:val="TableParagraph"/>
              <w:spacing w:before="66" w:line="220" w:lineRule="exact"/>
              <w:ind w:left="89" w:right="407"/>
              <w:rPr>
                <w:sz w:val="20"/>
              </w:rPr>
            </w:pPr>
          </w:p>
        </w:tc>
      </w:tr>
      <w:tr w:rsidR="00C64579" w14:paraId="748C0D5F" w14:textId="77777777">
        <w:trPr>
          <w:trHeight w:val="217"/>
        </w:trPr>
        <w:tc>
          <w:tcPr>
            <w:tcW w:w="2835" w:type="dxa"/>
            <w:tcBorders>
              <w:top w:val="nil"/>
              <w:bottom w:val="nil"/>
            </w:tcBorders>
          </w:tcPr>
          <w:p w14:paraId="41C4EEBC" w14:textId="77777777" w:rsidR="00C64579" w:rsidRDefault="00C64579">
            <w:pPr>
              <w:pStyle w:val="TableParagraph"/>
              <w:spacing w:line="197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14:paraId="3B07819B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2A03F2F3" w14:textId="77777777" w:rsidR="00C64579" w:rsidRDefault="00C64579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64579" w14:paraId="6DCACCD4" w14:textId="77777777">
        <w:trPr>
          <w:trHeight w:val="310"/>
        </w:trPr>
        <w:tc>
          <w:tcPr>
            <w:tcW w:w="2835" w:type="dxa"/>
            <w:tcBorders>
              <w:top w:val="nil"/>
            </w:tcBorders>
          </w:tcPr>
          <w:p w14:paraId="3BE9DF16" w14:textId="77777777" w:rsidR="00C64579" w:rsidRDefault="00C64579">
            <w:pPr>
              <w:pStyle w:val="TableParagraph"/>
              <w:spacing w:line="222" w:lineRule="exact"/>
              <w:rPr>
                <w:sz w:val="20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14:paraId="16202649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14:paraId="6A698972" w14:textId="77777777" w:rsidR="00C64579" w:rsidRDefault="00C64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20C8DE" w14:textId="77777777" w:rsidR="00C64579" w:rsidRDefault="00C64579">
      <w:pPr>
        <w:pStyle w:val="BodyText"/>
        <w:spacing w:line="240" w:lineRule="auto"/>
        <w:ind w:left="0"/>
        <w:rPr>
          <w:b/>
          <w:sz w:val="26"/>
        </w:rPr>
      </w:pPr>
    </w:p>
    <w:p w14:paraId="3CC6BD32" w14:textId="77777777" w:rsidR="00C64579" w:rsidRDefault="00C64579">
      <w:pPr>
        <w:pStyle w:val="BodyText"/>
        <w:spacing w:before="1" w:line="240" w:lineRule="auto"/>
        <w:ind w:left="0"/>
        <w:rPr>
          <w:b/>
          <w:sz w:val="37"/>
        </w:rPr>
      </w:pPr>
    </w:p>
    <w:p w14:paraId="2F550B1F" w14:textId="77777777" w:rsidR="00C64579" w:rsidRDefault="00A673DB">
      <w:pPr>
        <w:ind w:left="100"/>
        <w:rPr>
          <w:rFonts w:ascii="Trebuchet MS"/>
          <w:b/>
        </w:rPr>
      </w:pPr>
      <w:r>
        <w:rPr>
          <w:rFonts w:ascii="Trebuchet MS"/>
          <w:b/>
        </w:rPr>
        <w:t>SKILLS AND COMPETENCIES</w:t>
      </w:r>
    </w:p>
    <w:p w14:paraId="6C986393" w14:textId="77777777" w:rsidR="00C64579" w:rsidRDefault="00A673DB">
      <w:pPr>
        <w:spacing w:before="224"/>
        <w:ind w:left="100"/>
        <w:rPr>
          <w:rFonts w:ascii="Trebuchet MS"/>
          <w:b/>
        </w:rPr>
      </w:pPr>
      <w:r>
        <w:rPr>
          <w:rFonts w:ascii="Trebuchet MS"/>
          <w:b/>
        </w:rPr>
        <w:t>Languages:</w:t>
      </w:r>
    </w:p>
    <w:p w14:paraId="2D30EAE6" w14:textId="77777777" w:rsidR="00C64579" w:rsidRDefault="00A673DB">
      <w:pPr>
        <w:pStyle w:val="BodyText"/>
        <w:tabs>
          <w:tab w:val="left" w:pos="2979"/>
        </w:tabs>
        <w:spacing w:before="225" w:line="240" w:lineRule="auto"/>
      </w:pPr>
      <w:r>
        <w:t>Native:</w:t>
      </w:r>
      <w:r>
        <w:tab/>
        <w:t>Albanian</w:t>
      </w:r>
    </w:p>
    <w:p w14:paraId="48B053FE" w14:textId="77777777" w:rsidR="00C64579" w:rsidRDefault="00A673DB">
      <w:pPr>
        <w:pStyle w:val="BodyText"/>
        <w:tabs>
          <w:tab w:val="left" w:pos="2979"/>
        </w:tabs>
        <w:spacing w:before="225"/>
      </w:pPr>
      <w:r>
        <w:t>Full professional</w:t>
      </w:r>
      <w:r>
        <w:tab/>
        <w:t>English</w:t>
      </w:r>
    </w:p>
    <w:p w14:paraId="2F931A54" w14:textId="77777777" w:rsidR="00C64579" w:rsidRDefault="00A673DB">
      <w:pPr>
        <w:pStyle w:val="BodyText"/>
        <w:tabs>
          <w:tab w:val="left" w:pos="2979"/>
        </w:tabs>
      </w:pPr>
      <w:r>
        <w:t>proficiency:</w:t>
      </w:r>
      <w:r>
        <w:tab/>
      </w:r>
      <w:r>
        <w:rPr>
          <w:spacing w:val="-5"/>
        </w:rPr>
        <w:t>Turkish</w:t>
      </w:r>
    </w:p>
    <w:p w14:paraId="3965E74D" w14:textId="77777777" w:rsidR="00C64579" w:rsidRDefault="00C64579">
      <w:pPr>
        <w:pStyle w:val="BodyText"/>
        <w:spacing w:line="240" w:lineRule="auto"/>
        <w:ind w:left="0"/>
        <w:rPr>
          <w:sz w:val="26"/>
        </w:rPr>
      </w:pPr>
    </w:p>
    <w:p w14:paraId="15674633" w14:textId="77777777" w:rsidR="00C64579" w:rsidRDefault="00A673DB">
      <w:pPr>
        <w:tabs>
          <w:tab w:val="left" w:pos="2979"/>
        </w:tabs>
        <w:spacing w:before="162"/>
        <w:ind w:left="100"/>
        <w:rPr>
          <w:rFonts w:ascii="Trebuchet MS"/>
        </w:rPr>
      </w:pPr>
      <w:r>
        <w:rPr>
          <w:rFonts w:ascii="Trebuchet MS"/>
          <w:b/>
        </w:rPr>
        <w:t>Computer</w:t>
      </w:r>
      <w:r>
        <w:rPr>
          <w:rFonts w:ascii="Trebuchet MS"/>
          <w:b/>
          <w:spacing w:val="-1"/>
        </w:rPr>
        <w:t xml:space="preserve"> </w:t>
      </w:r>
      <w:r>
        <w:rPr>
          <w:rFonts w:ascii="Trebuchet MS"/>
          <w:b/>
        </w:rPr>
        <w:t>Skills:</w:t>
      </w:r>
      <w:r>
        <w:rPr>
          <w:rFonts w:ascii="Trebuchet MS"/>
          <w:b/>
        </w:rPr>
        <w:tab/>
      </w:r>
      <w:r>
        <w:rPr>
          <w:rFonts w:ascii="Trebuchet MS"/>
          <w:spacing w:val="-3"/>
        </w:rPr>
        <w:t xml:space="preserve">Word, </w:t>
      </w:r>
      <w:r>
        <w:rPr>
          <w:rFonts w:ascii="Trebuchet MS"/>
        </w:rPr>
        <w:t>Excel, PowerPoint,</w:t>
      </w:r>
      <w:r>
        <w:rPr>
          <w:rFonts w:ascii="Trebuchet MS"/>
          <w:spacing w:val="2"/>
        </w:rPr>
        <w:t xml:space="preserve"> </w:t>
      </w:r>
      <w:r>
        <w:rPr>
          <w:rFonts w:ascii="Trebuchet MS"/>
        </w:rPr>
        <w:t>etc.</w:t>
      </w:r>
    </w:p>
    <w:sectPr w:rsidR="00C64579">
      <w:pgSz w:w="11900" w:h="16840"/>
      <w:pgMar w:top="13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1DB3"/>
    <w:multiLevelType w:val="hybridMultilevel"/>
    <w:tmpl w:val="23B08B38"/>
    <w:lvl w:ilvl="0" w:tplc="0409000F">
      <w:start w:val="1"/>
      <w:numFmt w:val="decimal"/>
      <w:lvlText w:val="%1."/>
      <w:lvlJc w:val="left"/>
      <w:pPr>
        <w:ind w:left="813" w:hanging="360"/>
      </w:p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579"/>
    <w:rsid w:val="00017C32"/>
    <w:rsid w:val="001112BB"/>
    <w:rsid w:val="0016109E"/>
    <w:rsid w:val="002405DA"/>
    <w:rsid w:val="003409AC"/>
    <w:rsid w:val="007949B7"/>
    <w:rsid w:val="008A0544"/>
    <w:rsid w:val="00A673DB"/>
    <w:rsid w:val="00A8091A"/>
    <w:rsid w:val="00C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72209713"/>
  <w15:docId w15:val="{3BC315A2-E35E-48C3-8F04-34D161DF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8" w:lineRule="exact"/>
      <w:ind w:left="100"/>
    </w:pPr>
    <w:rPr>
      <w:rFonts w:ascii="Trebuchet MS" w:eastAsia="Trebuchet MS" w:hAnsi="Trebuchet MS" w:cs="Trebuchet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character" w:styleId="Hyperlink">
    <w:name w:val="Hyperlink"/>
    <w:basedOn w:val="DefaultParagraphFont"/>
    <w:uiPriority w:val="99"/>
    <w:unhideWhenUsed/>
    <w:rsid w:val="001112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2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2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aj.org/toc/2503-08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Egzonis Hajdari</cp:lastModifiedBy>
  <cp:revision>7</cp:revision>
  <dcterms:created xsi:type="dcterms:W3CDTF">2019-11-26T21:15:00Z</dcterms:created>
  <dcterms:modified xsi:type="dcterms:W3CDTF">2021-12-28T22:01:00Z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