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DF06" w14:textId="77777777" w:rsidR="00596FE4" w:rsidRDefault="00596FE4" w:rsidP="00596FE4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90996521"/>
      <w:proofErr w:type="spellStart"/>
      <w:r w:rsidRPr="00596FE4">
        <w:rPr>
          <w:rFonts w:asciiTheme="majorHAnsi" w:hAnsiTheme="majorHAnsi" w:cstheme="majorHAnsi"/>
          <w:sz w:val="20"/>
          <w:szCs w:val="20"/>
          <w:lang w:val="sq-AL"/>
        </w:rPr>
        <w:t>Dr.Sc</w:t>
      </w:r>
      <w:proofErr w:type="spellEnd"/>
      <w:r w:rsidRPr="00596FE4">
        <w:rPr>
          <w:rFonts w:asciiTheme="majorHAnsi" w:hAnsiTheme="majorHAnsi" w:cstheme="majorHAnsi"/>
          <w:sz w:val="20"/>
          <w:szCs w:val="20"/>
          <w:lang w:val="sq-AL"/>
        </w:rPr>
        <w:t xml:space="preserve">. Mentor </w:t>
      </w:r>
      <w:proofErr w:type="spellStart"/>
      <w:r>
        <w:rPr>
          <w:rFonts w:asciiTheme="majorHAnsi" w:hAnsiTheme="majorHAnsi" w:cstheme="majorHAnsi"/>
          <w:sz w:val="20"/>
          <w:szCs w:val="20"/>
          <w:lang w:val="sq-AL"/>
        </w:rPr>
        <w:t>Borovci</w:t>
      </w:r>
      <w:bookmarkEnd w:id="0"/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90E25D1" w14:textId="32D70BF6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  <w:t xml:space="preserve">Isa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Kastrati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str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No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. 120 10000 Prishtina (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)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</w:p>
    <w:p w14:paraId="5ECDB2F1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:                        +38344425463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</w:p>
    <w:p w14:paraId="1456B699" w14:textId="77777777" w:rsidR="006F239A" w:rsidRPr="00232E83" w:rsidRDefault="006F239A" w:rsidP="006F239A">
      <w:pPr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                     </w:t>
      </w:r>
      <w:r w:rsidRPr="00232E83">
        <w:rPr>
          <w:rFonts w:ascii="Arial Narrow" w:hAnsi="Arial Narrow"/>
          <w:b/>
          <w:sz w:val="20"/>
          <w:szCs w:val="20"/>
          <w:u w:val="single"/>
          <w:lang w:val="sq-AL"/>
        </w:rPr>
        <w:t>mentor.borovci</w:t>
      </w:r>
      <w:r w:rsidRPr="00232E83">
        <w:rPr>
          <w:rStyle w:val="Hyperlink"/>
          <w:rFonts w:ascii="Arial Narrow" w:hAnsi="Arial Narrow"/>
          <w:b/>
          <w:color w:val="000000" w:themeColor="text1"/>
          <w:sz w:val="20"/>
          <w:szCs w:val="20"/>
          <w:lang w:val="sq-AL"/>
        </w:rPr>
        <w:t>@universitetiaab.com</w:t>
      </w:r>
    </w:p>
    <w:p w14:paraId="5DA7C666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08732773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44BD2BF0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284B62C4" w14:textId="77777777" w:rsidR="006F239A" w:rsidRPr="00232E83" w:rsidRDefault="006F239A" w:rsidP="006F239A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6F18C51A" w14:textId="77777777" w:rsidR="006F239A" w:rsidRPr="00232E83" w:rsidRDefault="006F239A" w:rsidP="006F239A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2013 - 2019   </w:t>
      </w:r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ab/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Doctor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Science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Law</w:t>
      </w:r>
      <w:proofErr w:type="spellEnd"/>
    </w:p>
    <w:p w14:paraId="244E76B9" w14:textId="77777777" w:rsidR="006F239A" w:rsidRPr="00232E83" w:rsidRDefault="006F239A" w:rsidP="006F239A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Doctoral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Thesis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: </w:t>
      </w:r>
      <w:r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</w:t>
      </w:r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The Role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Organizations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Recognition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Non-Recognition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States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     </w:t>
      </w:r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br/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Faculty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–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Prishtina “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Hasan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Prishtina”,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pacing w:val="-1"/>
          <w:sz w:val="20"/>
          <w:szCs w:val="20"/>
          <w:lang w:val="sq-AL"/>
        </w:rPr>
        <w:t>Kosovo</w:t>
      </w:r>
      <w:proofErr w:type="spellEnd"/>
    </w:p>
    <w:p w14:paraId="712D6FD8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</w:p>
    <w:p w14:paraId="7728AD19" w14:textId="77777777" w:rsidR="006F239A" w:rsidRPr="00232E83" w:rsidRDefault="006F239A" w:rsidP="006F239A">
      <w:pPr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2003 - 2009</w:t>
      </w: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Science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</w:p>
    <w:p w14:paraId="6E858D31" w14:textId="77777777" w:rsidR="006F239A" w:rsidRPr="00232E83" w:rsidRDefault="006F239A" w:rsidP="006F239A">
      <w:pPr>
        <w:spacing w:after="0" w:line="276" w:lineRule="auto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Thesis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"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Privileges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Diplomatic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Immunities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special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observation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Vienna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Convention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Diplomatic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Relations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1961"</w:t>
      </w:r>
    </w:p>
    <w:p w14:paraId="14868D69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</w:p>
    <w:p w14:paraId="08EBAB52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1998</w:t>
      </w:r>
      <w:r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/99</w:t>
      </w: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- 2003</w:t>
      </w: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Graduated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Lawyer</w:t>
      </w:r>
      <w:proofErr w:type="spellEnd"/>
    </w:p>
    <w:p w14:paraId="541828C7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 xml:space="preserve"> Prishtina, </w:t>
      </w:r>
      <w:proofErr w:type="spellStart"/>
      <w:r w:rsidRPr="00232E83"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3DE138C7" w14:textId="77777777" w:rsidR="006F239A" w:rsidRPr="00232E83" w:rsidRDefault="006F239A" w:rsidP="006F239A">
      <w:pPr>
        <w:spacing w:line="312" w:lineRule="auto"/>
        <w:jc w:val="both"/>
        <w:rPr>
          <w:rFonts w:ascii="Arial Narrow" w:hAnsi="Arial Narrow" w:cs="Arial Narrow"/>
          <w:bCs/>
          <w:color w:val="000000" w:themeColor="text1"/>
          <w:sz w:val="20"/>
          <w:szCs w:val="20"/>
          <w:lang w:val="sq-AL"/>
        </w:rPr>
      </w:pPr>
    </w:p>
    <w:p w14:paraId="044C0602" w14:textId="77777777" w:rsidR="006F239A" w:rsidRPr="00232E83" w:rsidRDefault="006F239A" w:rsidP="006F239A">
      <w:pPr>
        <w:spacing w:line="312" w:lineRule="auto"/>
        <w:jc w:val="both"/>
        <w:rPr>
          <w:rFonts w:ascii="Arial Narrow" w:hAnsi="Arial Narrow" w:cs="Arial Narrow"/>
          <w:b/>
          <w:bCs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Arial Narrow"/>
          <w:b/>
          <w:bCs/>
          <w:color w:val="000000" w:themeColor="text1"/>
          <w:sz w:val="20"/>
          <w:szCs w:val="20"/>
          <w:lang w:val="sq-AL"/>
        </w:rPr>
        <w:t>TRAINING</w:t>
      </w:r>
    </w:p>
    <w:p w14:paraId="738F3ACA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14/06/2004 - 02/07/2004 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Brudges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Belgium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215DB57C" w14:textId="7345FA55" w:rsidR="006F239A" w:rsidRDefault="0077263F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                                </w:t>
      </w:r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I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attended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Summer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School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Union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Colleague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Brugges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>Belgium</w:t>
      </w:r>
      <w:proofErr w:type="spellEnd"/>
      <w:r w:rsidR="006F239A" w:rsidRPr="001A7FC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.     </w:t>
      </w:r>
    </w:p>
    <w:p w14:paraId="2308246D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0A6A1CED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05/2005 - 03/2006 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Structured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Training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Programme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made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modules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pursuant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to:                                                                 </w:t>
      </w:r>
    </w:p>
    <w:p w14:paraId="23E473D6" w14:textId="77777777" w:rsidR="006F239A" w:rsidRPr="00177E3D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Legal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coherence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compatibility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0E3C9404" w14:textId="77777777" w:rsidR="006F239A" w:rsidRPr="00177E3D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Fundamental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understandings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EU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affairs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principles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45070491" w14:textId="77777777" w:rsidR="006F239A" w:rsidRPr="00177E3D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Drafting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Legislation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39470179" w14:textId="77777777" w:rsidR="006F239A" w:rsidRPr="00177E3D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Fundamental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understanding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taxing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</w:rPr>
        <w:t>principles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3084CECB" w14:textId="77777777" w:rsidR="006F239A" w:rsidRPr="00232E83" w:rsidRDefault="006F239A" w:rsidP="0077263F">
      <w:pPr>
        <w:spacing w:after="0" w:line="276" w:lineRule="auto"/>
        <w:ind w:left="144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Commission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project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71FE1331" w14:textId="77777777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68F59E8F" w14:textId="5FFA836E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15/09/2004 - 23/09/2004</w:t>
      </w:r>
      <w:r w:rsidR="0077263F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</w:t>
      </w:r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I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attended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training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subject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“Human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Rights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”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organised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KIPA.</w:t>
      </w:r>
    </w:p>
    <w:p w14:paraId="31D0C89D" w14:textId="4E66CCC8" w:rsidR="006F239A" w:rsidRDefault="0077263F" w:rsidP="0077263F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                           </w:t>
      </w:r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Kosova Institute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Public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Administration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KIPA</w:t>
      </w:r>
    </w:p>
    <w:p w14:paraId="31AD01C2" w14:textId="77777777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0E990535" w14:textId="77777777" w:rsidR="0077263F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05/2005 - 03/2006</w:t>
      </w:r>
      <w:r w:rsidR="0077263F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</w:t>
      </w:r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I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attended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course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regarding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Union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Policies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organised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SOFRECO –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project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r w:rsidR="0077263F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</w:p>
    <w:p w14:paraId="14CBA4B7" w14:textId="7956F307" w:rsidR="006F239A" w:rsidRPr="00177E3D" w:rsidRDefault="0077263F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funded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Commission</w:t>
      </w:r>
      <w:proofErr w:type="spellEnd"/>
      <w:r w:rsidR="006F239A"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. </w:t>
      </w:r>
    </w:p>
    <w:p w14:paraId="637AC184" w14:textId="454DBF73" w:rsidR="006F239A" w:rsidRDefault="006F239A" w:rsidP="0077263F">
      <w:pPr>
        <w:spacing w:after="0" w:line="276" w:lineRule="auto"/>
        <w:ind w:left="144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SOFRECO –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project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funded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Commission</w:t>
      </w:r>
      <w:proofErr w:type="spellEnd"/>
      <w:r w:rsidRPr="00177E3D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775ED844" w14:textId="77777777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5B26AC18" w14:textId="19891C00" w:rsidR="00B97E02" w:rsidRP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03/2007 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</w:t>
      </w: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Certificate</w:t>
      </w:r>
      <w:proofErr w:type="spellEnd"/>
    </w:p>
    <w:p w14:paraId="76498EC6" w14:textId="77777777" w:rsid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I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attended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training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organised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UNDP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OSCE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subject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“ Media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crisis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                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</w:t>
      </w:r>
    </w:p>
    <w:p w14:paraId="75A4FA18" w14:textId="750DD184" w:rsid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management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”  UNDP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OSCE</w:t>
      </w:r>
    </w:p>
    <w:p w14:paraId="25E4BCCC" w14:textId="4AEFC87B" w:rsidR="00B97E02" w:rsidRP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5AEFC727" w14:textId="77777777" w:rsid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2008 – 2010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</w:t>
      </w: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I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presented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several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seminars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organised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EAR, KEC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organizations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regarding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</w:p>
    <w:p w14:paraId="16802151" w14:textId="60A88C56" w:rsidR="00B97E02" w:rsidRPr="00B97E02" w:rsidRDefault="00B97E02" w:rsidP="00B97E02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                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following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subjects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: “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Introduction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to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Prevention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Financial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Crimes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”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“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Investigation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Corruption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”</w:t>
      </w:r>
    </w:p>
    <w:p w14:paraId="4C8ADB9E" w14:textId="4F1A78D2" w:rsidR="00B97E02" w:rsidRPr="00B97E02" w:rsidRDefault="00B97E02" w:rsidP="00B97E02">
      <w:pPr>
        <w:spacing w:after="0" w:line="276" w:lineRule="auto"/>
        <w:ind w:left="72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</w:t>
      </w: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Agency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Reconstruction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(EAR)</w:t>
      </w:r>
    </w:p>
    <w:p w14:paraId="06182946" w14:textId="148F44E2" w:rsidR="00B97E02" w:rsidRPr="00B97E02" w:rsidRDefault="00B97E02" w:rsidP="00B97E02">
      <w:pPr>
        <w:spacing w:after="0" w:line="276" w:lineRule="auto"/>
        <w:ind w:left="720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</w:t>
      </w:r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Education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>Center</w:t>
      </w:r>
      <w:proofErr w:type="spellEnd"/>
      <w:r w:rsidRPr="00B97E02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(KEC). </w:t>
      </w:r>
    </w:p>
    <w:p w14:paraId="493F88BF" w14:textId="77777777" w:rsidR="00B97E02" w:rsidRDefault="00B97E02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0911ED55" w14:textId="270ACA98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>2016 – 2020</w:t>
      </w:r>
    </w:p>
    <w:p w14:paraId="0FCA9486" w14:textId="77777777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69B08675" w14:textId="77777777" w:rsidR="006F239A" w:rsidRPr="003B7010" w:rsidRDefault="006F239A" w:rsidP="004C3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Coordination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legislative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drafting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processes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Government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Republic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Kosovo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with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Venicce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representing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Government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Republic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Kosova in Venice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in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four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plenarry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session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for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>:</w:t>
      </w:r>
    </w:p>
    <w:p w14:paraId="34233608" w14:textId="77777777" w:rsidR="006F239A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14C58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Draft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amending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supplementing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no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. 03/l-174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Financing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Political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Entities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Amended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Supplemented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no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. 04/l-058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no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. 04/l-122)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no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. 003/l-073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General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Elections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Amended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Supplemented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no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>. 03/l-256)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-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adopted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Council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for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Democratic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Elections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at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its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62nd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meeting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(Venice, 21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June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2018)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Venice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at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its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115th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Plenary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session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(Venice, 22-23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June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2018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</w:p>
    <w:p w14:paraId="45DCB097" w14:textId="77777777" w:rsidR="006F239A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D</w:t>
      </w:r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raft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legal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acts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-</w:t>
      </w:r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adopted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Venice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at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its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120th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Plenary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Session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, Venice, 11-12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October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2019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</w:p>
    <w:p w14:paraId="3E6F68F9" w14:textId="77777777" w:rsidR="006F239A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Draft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Public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Gatherings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-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Adopted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Venice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at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its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124th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online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Plenary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Session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(8-9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October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2020)</w:t>
      </w:r>
      <w:r>
        <w:rPr>
          <w:rFonts w:ascii="Arial Narrow" w:hAnsi="Arial Narrow"/>
          <w:color w:val="000000" w:themeColor="text1"/>
          <w:sz w:val="20"/>
          <w:szCs w:val="20"/>
        </w:rPr>
        <w:t>;</w:t>
      </w:r>
    </w:p>
    <w:p w14:paraId="531AE34F" w14:textId="77777777" w:rsidR="006F239A" w:rsidRPr="00F14C58" w:rsidRDefault="006F239A" w:rsidP="004C3304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Draft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Government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endorsed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by the Venice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Commission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11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December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2020,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adopted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at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its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125th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online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Plenary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Session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(11-12 </w:t>
      </w:r>
      <w:proofErr w:type="spellStart"/>
      <w:r w:rsidRPr="00F14C58">
        <w:rPr>
          <w:rFonts w:ascii="Arial Narrow" w:hAnsi="Arial Narrow"/>
          <w:color w:val="000000" w:themeColor="text1"/>
          <w:sz w:val="20"/>
          <w:szCs w:val="20"/>
        </w:rPr>
        <w:t>December</w:t>
      </w:r>
      <w:proofErr w:type="spellEnd"/>
      <w:r w:rsidRPr="00F14C58">
        <w:rPr>
          <w:rFonts w:ascii="Arial Narrow" w:hAnsi="Arial Narrow"/>
          <w:color w:val="000000" w:themeColor="text1"/>
          <w:sz w:val="20"/>
          <w:szCs w:val="20"/>
        </w:rPr>
        <w:t xml:space="preserve"> 2020)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498F3925" w14:textId="77777777" w:rsidR="006F239A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16902C6A" w14:textId="77777777" w:rsidR="006F239A" w:rsidRPr="003B7010" w:rsidRDefault="006F239A" w:rsidP="004C3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Participation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in the 19-th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Anti-Corruption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Conference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presenting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behalf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Republic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Kosova “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Knowledge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Sharing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Effective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Corruption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Prevention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Tools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Lessons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Learned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from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Collaboration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between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ACRC-UNDP,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virtually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held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in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Korea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on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3B7010">
        <w:rPr>
          <w:rFonts w:ascii="Arial Narrow" w:hAnsi="Arial Narrow"/>
          <w:color w:val="000000" w:themeColor="text1"/>
          <w:sz w:val="20"/>
          <w:szCs w:val="20"/>
        </w:rPr>
        <w:t>December</w:t>
      </w:r>
      <w:proofErr w:type="spellEnd"/>
      <w:r w:rsidRPr="003B7010">
        <w:rPr>
          <w:rFonts w:ascii="Arial Narrow" w:hAnsi="Arial Narrow"/>
          <w:color w:val="000000" w:themeColor="text1"/>
          <w:sz w:val="20"/>
          <w:szCs w:val="20"/>
        </w:rPr>
        <w:t xml:space="preserve"> 2, 2020. </w:t>
      </w:r>
    </w:p>
    <w:p w14:paraId="3404AE88" w14:textId="77777777" w:rsidR="006F239A" w:rsidRPr="00232E83" w:rsidRDefault="006F239A" w:rsidP="006F239A">
      <w:p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</w:p>
    <w:p w14:paraId="32A870F2" w14:textId="77777777" w:rsidR="006F239A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0301D014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779852C6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29AC6906" w14:textId="77777777" w:rsidR="006F239A" w:rsidRPr="00232E83" w:rsidRDefault="006F239A" w:rsidP="006F239A">
      <w:pPr>
        <w:spacing w:after="0" w:line="276" w:lineRule="auto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2016 -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Legal Office in the Office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Prime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5645D5BB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consistency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constitutional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provisions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overseeing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quality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standards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50255CDF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submits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Assembly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regard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:</w:t>
      </w:r>
    </w:p>
    <w:p w14:paraId="4468AD1B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guidance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assistance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project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initiators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standards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7EC5B354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Oversight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procedural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progress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quality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control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17DAB82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advisory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services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expertise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executive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branch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4D2955CB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concept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papers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ensure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need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adoption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necessary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or by-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identified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45CD361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from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respective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OPM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required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from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respective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CA12ADB" w14:textId="77777777" w:rsidR="006F239A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central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local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level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institutions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creation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infrastructure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within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7DF6023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submitting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requests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opinion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Venice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Commission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draft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initiated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716517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61C04FD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Assisting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Integration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compatibility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Union (EU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Acquis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);</w:t>
      </w:r>
    </w:p>
    <w:p w14:paraId="29C41D83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Program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monitor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implementation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3ACF0B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relevant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include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relevant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bylaws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Plan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bylaws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7C9BC3A4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Leadership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Council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Directors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7EAD73FE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Maintaining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updating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License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License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5F47DC92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Maintaining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updating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2E5AC45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Performing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duties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responsibilities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set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out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force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duties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assigned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OPM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General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200ECE1A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30578A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Office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Teresa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Square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n.n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Pristina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33F2D498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05D2A5F6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D358091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2015 - 2016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Head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08922F5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ensure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implementation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strategies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/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policy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documents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within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6B2EEF6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ensure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implementation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primary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secondary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within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2A3113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Ensure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compliance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European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Union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Acquis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),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Constitution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applicable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44D954A9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recommendations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structures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request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091A8C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State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advocacy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Office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judicial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representation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authorities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4F04621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support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decisions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documents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upon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request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. </w:t>
      </w:r>
    </w:p>
    <w:p w14:paraId="7633BBA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ab/>
      </w:r>
    </w:p>
    <w:p w14:paraId="39B2274B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029A426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lastRenderedPageBreak/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72F1972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394055B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2012 - 2015         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Director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Diaspora -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74250DD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Development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policy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strategies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close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Cabinet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Diaspora; </w:t>
      </w:r>
    </w:p>
    <w:p w14:paraId="4C90F26E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Development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primary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secondary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close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Cabinet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within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scope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Diaspora;</w:t>
      </w:r>
    </w:p>
    <w:p w14:paraId="6FB1539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Ensure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compliance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/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sponsored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EU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acquis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communataire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),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applicable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0E04B0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recommendations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guidelines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opinions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requested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bodies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officials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within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37AA311E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Representation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court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assist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resolving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disputes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favor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Diaspora; </w:t>
      </w:r>
    </w:p>
    <w:p w14:paraId="172B17E1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decisions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proposals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various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materials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required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etc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6B3FD8B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0B69FDB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7C36F41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634054A0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2014 - 2015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Acting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General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Diaspora</w:t>
      </w:r>
    </w:p>
    <w:p w14:paraId="35FB78A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P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rovid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>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policy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</w:p>
    <w:p w14:paraId="0B4FB80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E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nsur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>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policy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decisions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measures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are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implemented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efficiently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effectively</w:t>
      </w:r>
      <w:proofErr w:type="spellEnd"/>
    </w:p>
    <w:p w14:paraId="0C53512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E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nsur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>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implementing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measures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by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are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monitored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regularly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remedial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taken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regard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deficiencies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735C83D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M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anag</w:t>
      </w:r>
      <w:r>
        <w:rPr>
          <w:rFonts w:ascii="Arial Narrow" w:hAnsi="Arial Narrow"/>
          <w:color w:val="000000" w:themeColor="text1"/>
          <w:sz w:val="20"/>
          <w:szCs w:val="20"/>
          <w:lang w:val="sq-AL"/>
        </w:rPr>
        <w:t>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civil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servants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employees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3F3A4D3C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Managing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finances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resources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3AB1BBF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Managing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flow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information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throughout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4F84729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Cooperating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regular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basis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272C8A0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-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Coordinating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relations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subordinated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administrative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bodies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,</w:t>
      </w:r>
    </w:p>
    <w:p w14:paraId="72B82ED1" w14:textId="77777777" w:rsidR="006F239A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1EE906EE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Diaspora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6CBBADCD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77078D6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7C8930A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2011 - 2012          </w:t>
      </w:r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Consultant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NDI – USAID in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Assembly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Kosova</w:t>
      </w:r>
    </w:p>
    <w:p w14:paraId="64BDD2C1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detail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assigned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related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documents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report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findings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chairman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14B142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Attending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meetings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related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assigned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assistance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1850CE13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amendments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after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each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meeting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submitting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written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edits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recommendations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clerk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6EFE615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closely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staff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members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amendments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etc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2FE8B6B9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Democratic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Institute - NDI - USAID</w:t>
      </w:r>
    </w:p>
    <w:p w14:paraId="0DB69D91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ab/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ab/>
      </w:r>
    </w:p>
    <w:p w14:paraId="31C78CA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4F6BDFB9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8729C1D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2006- 2010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Departament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Investigation</w:t>
      </w:r>
      <w:proofErr w:type="spellEnd"/>
    </w:p>
    <w:p w14:paraId="5FDBF18E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infrastructure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structure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Agency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13CEB98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Parliamentary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Committees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different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strategies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7CAFCA20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Managing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overall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procedures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investigations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suspected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cases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corruption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proceeding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cases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prosecutorial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7EEA314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Cooperating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Prosecution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institutions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combating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preventing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corruption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797129C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periodical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reports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Investigation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Anti-Corruption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Agency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general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55DF33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lastRenderedPageBreak/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Participating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several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local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conferences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seminars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04973E9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activities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NGO-s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competent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institutions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anti-corruption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strategy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plan,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etc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1CF051B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Anti-Corruption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Agency</w:t>
      </w:r>
      <w:proofErr w:type="spellEnd"/>
    </w:p>
    <w:p w14:paraId="4A7BA96E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051FC1EC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2E5F2FDC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2006- 2006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Affairs</w:t>
      </w:r>
      <w:proofErr w:type="spellEnd"/>
    </w:p>
    <w:p w14:paraId="14BBDC7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basis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establishing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0604CCD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organizational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structure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Affairs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134371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proceeding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systemic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field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including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Notary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Courts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Prosecutors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4B3344E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Representing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Department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Affairs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many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workshops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seminars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08E724F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Giving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Permanent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etc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2680FA62" w14:textId="77777777" w:rsidR="006F239A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3D124A5C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Justice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01BB6D3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0E597687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1924DE9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2006- 2006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Senior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Officer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Desk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–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Secretariat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Kosova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materials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meeting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367BB3D3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Preparing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proposal-decision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Permanent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42AE7A3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Providing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various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advises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Permanent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3A949F80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duties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Assembly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72B7B874" w14:textId="77777777" w:rsidR="006F239A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0D2C3ADF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Secretariat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Kosova</w:t>
      </w:r>
    </w:p>
    <w:p w14:paraId="74DB32E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183BF8F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4FCA24AB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2005- 2006          </w:t>
      </w:r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Consultant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in the Office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Temporary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Media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Commissioner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– TMC</w:t>
      </w:r>
    </w:p>
    <w:p w14:paraId="18ED9C4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Offering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instructions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advisory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services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TMC;</w:t>
      </w:r>
    </w:p>
    <w:p w14:paraId="6E90EF5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Participation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leading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analyzing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legislation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field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media (Draft –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Independent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Media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Commission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Code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, Draft 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RTK, Draft-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Protection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from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Defamation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Insult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etc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.)</w:t>
      </w:r>
    </w:p>
    <w:p w14:paraId="493AA224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Office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Temporary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Media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Commissioner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- TMC</w:t>
      </w:r>
    </w:p>
    <w:p w14:paraId="696B0822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4A23DE03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5D08F4E0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2004- 2006          </w:t>
      </w:r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Legal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Officer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in the Office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Prime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Minister</w:t>
      </w:r>
      <w:proofErr w:type="spellEnd"/>
    </w:p>
    <w:p w14:paraId="3BA722C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Offering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advisory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services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Branch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Executive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Institutions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Self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15EDC0E7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I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been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engaged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all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phases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proceeding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initiative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Office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5D0E0F85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During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experience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this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I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participated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analyzing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32 Draft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some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these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chairman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some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these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member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group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7F76449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I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also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submitted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approval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meetings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Government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Assembly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draft-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that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been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delivered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OPM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from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Ministries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77326EE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I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drafted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number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memos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responses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including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exhibition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for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64D5A580" w14:textId="77777777" w:rsidR="006F239A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33B1D01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Legal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Officer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in the Office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Prime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Minister</w:t>
      </w:r>
      <w:proofErr w:type="spellEnd"/>
    </w:p>
    <w:p w14:paraId="3DD492B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) </w:t>
      </w:r>
    </w:p>
    <w:p w14:paraId="1F0D714A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61BFF28E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1BC92727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TEACHING </w:t>
      </w:r>
    </w:p>
    <w:p w14:paraId="0EEFB66C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1D360A01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2010 - 2011         </w:t>
      </w:r>
      <w:proofErr w:type="spellStart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Programme</w:t>
      </w:r>
      <w:proofErr w:type="spellEnd"/>
    </w:p>
    <w:p w14:paraId="3D2A87C1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Academic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management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Program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regarding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development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teaching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scientific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researching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work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23A6C437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lastRenderedPageBreak/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Leading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process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reviewing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Curricula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Program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aimed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achieve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harmonization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best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practices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well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as Kosovar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needs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; </w:t>
      </w:r>
    </w:p>
    <w:p w14:paraId="4FC2484C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Academic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management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Program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academic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staff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development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academic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framework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purpose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apply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modern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methodology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teaching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systematic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evaluation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students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from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professors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;</w:t>
      </w:r>
    </w:p>
    <w:p w14:paraId="6B5C6F09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-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Undertaking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other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different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activities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with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purpose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functionalize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Program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according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study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needs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students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.</w:t>
      </w:r>
    </w:p>
    <w:p w14:paraId="541CADE5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Prizren</w:t>
      </w:r>
    </w:p>
    <w:p w14:paraId="6B480D52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Prizren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4633E88B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506CE9BF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7D5028A3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2010 - 2013 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Public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Prizren</w:t>
      </w:r>
    </w:p>
    <w:p w14:paraId="0733F6C5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subjects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: </w:t>
      </w:r>
    </w:p>
    <w:p w14:paraId="6F8E994A" w14:textId="77777777" w:rsidR="006F239A" w:rsidRPr="00232E83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>,</w:t>
      </w:r>
    </w:p>
    <w:p w14:paraId="4C9B8ECA" w14:textId="77777777" w:rsidR="006F239A" w:rsidRPr="00232E83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Introduction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to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Dimensions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06C1AC3C" w14:textId="77777777" w:rsidR="006F239A" w:rsidRPr="00232E83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Roman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4EF92CE6" w14:textId="77777777" w:rsidR="006F239A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History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State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>;</w:t>
      </w:r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83C48BF" w14:textId="77777777" w:rsidR="006F239A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History</w:t>
      </w:r>
      <w:proofErr w:type="spellEnd"/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Albanian</w:t>
      </w:r>
      <w:proofErr w:type="spellEnd"/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State</w:t>
      </w:r>
      <w:proofErr w:type="spellEnd"/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055D2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055D2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</w:p>
    <w:p w14:paraId="4BBFB562" w14:textId="77777777" w:rsidR="006F239A" w:rsidRPr="00055D23" w:rsidRDefault="006F239A" w:rsidP="004C3304">
      <w:pPr>
        <w:pStyle w:val="ListParagraph"/>
        <w:numPr>
          <w:ilvl w:val="0"/>
          <w:numId w:val="46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Humanitarian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</w:p>
    <w:p w14:paraId="149E3CF5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15953A01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Prizren</w:t>
      </w:r>
    </w:p>
    <w:p w14:paraId="18DEF848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Prizren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3CE7934F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1B0B1D89" w14:textId="77777777" w:rsidR="006F239A" w:rsidRPr="00232E83" w:rsidRDefault="006F239A" w:rsidP="006F239A">
      <w:pPr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1478D076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2010 - 2011 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at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GJILANI</w:t>
      </w:r>
    </w:p>
    <w:p w14:paraId="79E2017A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subjects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: </w:t>
      </w:r>
    </w:p>
    <w:p w14:paraId="6E5F9184" w14:textId="77777777" w:rsidR="006F239A" w:rsidRPr="00232E83" w:rsidRDefault="006F239A" w:rsidP="004C3304">
      <w:pPr>
        <w:pStyle w:val="ListParagraph"/>
        <w:numPr>
          <w:ilvl w:val="0"/>
          <w:numId w:val="47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635E59E1" w14:textId="77777777" w:rsidR="006F239A" w:rsidRDefault="006F239A" w:rsidP="004C3304">
      <w:pPr>
        <w:pStyle w:val="ListParagraph"/>
        <w:numPr>
          <w:ilvl w:val="0"/>
          <w:numId w:val="47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Protection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the Human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Rights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>;</w:t>
      </w:r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35AB005B" w14:textId="77777777" w:rsidR="006F239A" w:rsidRPr="00232E83" w:rsidRDefault="006F239A" w:rsidP="004C3304">
      <w:pPr>
        <w:pStyle w:val="ListParagraph"/>
        <w:numPr>
          <w:ilvl w:val="0"/>
          <w:numId w:val="47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Theory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Practice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Parliamentary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Democracy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7C3960F2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40492577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GJILANI</w:t>
      </w:r>
    </w:p>
    <w:p w14:paraId="512F2251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Gjilan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18446055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12306DBB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66EE5208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2012 - 2012 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at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ISPE</w:t>
      </w:r>
    </w:p>
    <w:p w14:paraId="5FCDF876" w14:textId="77777777" w:rsidR="006F239A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subject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: </w:t>
      </w:r>
    </w:p>
    <w:p w14:paraId="7BC1B4DC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51444EA3" w14:textId="77777777" w:rsidR="006F239A" w:rsidRPr="00232E83" w:rsidRDefault="006F239A" w:rsidP="004C3304">
      <w:pPr>
        <w:pStyle w:val="ListParagraph"/>
        <w:numPr>
          <w:ilvl w:val="0"/>
          <w:numId w:val="48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Coordination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Economic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Employment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P</w:t>
      </w:r>
      <w:r w:rsidRPr="00232E83">
        <w:rPr>
          <w:rFonts w:ascii="Arial Narrow" w:hAnsi="Arial Narrow"/>
          <w:color w:val="000000" w:themeColor="text1"/>
          <w:sz w:val="20"/>
          <w:szCs w:val="20"/>
        </w:rPr>
        <w:t>olicies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Member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States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</w:rPr>
        <w:t>European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</w:rPr>
        <w:t xml:space="preserve"> Union</w:t>
      </w:r>
    </w:p>
    <w:p w14:paraId="4489A0A7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6EE4ED8C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ISPE</w:t>
      </w:r>
    </w:p>
    <w:p w14:paraId="5F7A0D9E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Prishtina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686946AE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29C96AB6" w14:textId="77777777" w:rsidR="006F239A" w:rsidRDefault="006F239A" w:rsidP="006F239A">
      <w:pPr>
        <w:spacing w:after="0" w:line="312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2013-2016 </w:t>
      </w:r>
      <w:proofErr w:type="spellStart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at the </w:t>
      </w:r>
      <w:proofErr w:type="spellStart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University</w:t>
      </w:r>
      <w:proofErr w:type="spellEnd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“</w:t>
      </w:r>
      <w:proofErr w:type="spellStart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Kadri</w:t>
      </w:r>
      <w:proofErr w:type="spellEnd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Zeka” ,</w:t>
      </w:r>
      <w:proofErr w:type="spellStart"/>
      <w:r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>Gilan</w:t>
      </w:r>
      <w:proofErr w:type="spellEnd"/>
    </w:p>
    <w:p w14:paraId="2F0F985E" w14:textId="77777777" w:rsidR="006F239A" w:rsidRDefault="006F239A" w:rsidP="006F239A">
      <w:pPr>
        <w:spacing w:after="0" w:line="312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0455163C" w14:textId="77777777" w:rsidR="006F239A" w:rsidRDefault="006F239A" w:rsidP="006F239A">
      <w:pPr>
        <w:spacing w:after="0" w:line="312" w:lineRule="auto"/>
        <w:jc w:val="both"/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</w:pPr>
      <w:proofErr w:type="spellStart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>Lecturer</w:t>
      </w:r>
      <w:proofErr w:type="spellEnd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>subjects</w:t>
      </w:r>
      <w:proofErr w:type="spellEnd"/>
      <w:r w:rsidRPr="00055D23">
        <w:rPr>
          <w:rFonts w:ascii="Arial Narrow" w:hAnsi="Arial Narrow" w:cs="Times New Roman"/>
          <w:bCs/>
          <w:color w:val="000000" w:themeColor="text1"/>
          <w:sz w:val="20"/>
          <w:szCs w:val="20"/>
          <w:lang w:val="sq-AL"/>
        </w:rPr>
        <w:t xml:space="preserve">: </w:t>
      </w:r>
    </w:p>
    <w:p w14:paraId="4F42A53B" w14:textId="77777777" w:rsidR="006F239A" w:rsidRPr="00CE5334" w:rsidRDefault="006F239A" w:rsidP="006F239A">
      <w:pPr>
        <w:spacing w:after="0" w:line="312" w:lineRule="auto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Cs/>
          <w:color w:val="000000" w:themeColor="text1"/>
          <w:sz w:val="20"/>
          <w:szCs w:val="20"/>
        </w:rPr>
        <w:t xml:space="preserve">        1.     </w:t>
      </w:r>
      <w:r w:rsidRPr="00CE5334">
        <w:rPr>
          <w:rFonts w:ascii="Arial Narrow" w:hAnsi="Arial Narrow"/>
          <w:bCs/>
          <w:color w:val="000000" w:themeColor="text1"/>
          <w:sz w:val="20"/>
          <w:szCs w:val="20"/>
        </w:rPr>
        <w:t xml:space="preserve">Private International Law; </w:t>
      </w:r>
    </w:p>
    <w:p w14:paraId="4AC9B36E" w14:textId="77777777" w:rsidR="006F239A" w:rsidRPr="001A7FC3" w:rsidRDefault="006F239A" w:rsidP="004C3304">
      <w:pPr>
        <w:pStyle w:val="ListParagraph"/>
        <w:numPr>
          <w:ilvl w:val="0"/>
          <w:numId w:val="48"/>
        </w:numPr>
        <w:spacing w:line="312" w:lineRule="auto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Contract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Law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; </w:t>
      </w:r>
    </w:p>
    <w:p w14:paraId="36F56B7D" w14:textId="77777777" w:rsidR="006F239A" w:rsidRPr="001A7FC3" w:rsidRDefault="006F239A" w:rsidP="004C3304">
      <w:pPr>
        <w:pStyle w:val="ListParagraph"/>
        <w:numPr>
          <w:ilvl w:val="0"/>
          <w:numId w:val="48"/>
        </w:numPr>
        <w:spacing w:line="312" w:lineRule="auto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Law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of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Obligations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; </w:t>
      </w:r>
    </w:p>
    <w:p w14:paraId="00295CCD" w14:textId="77777777" w:rsidR="006F239A" w:rsidRPr="001A7FC3" w:rsidRDefault="006F239A" w:rsidP="004C3304">
      <w:pPr>
        <w:pStyle w:val="ListParagraph"/>
        <w:numPr>
          <w:ilvl w:val="0"/>
          <w:numId w:val="48"/>
        </w:numPr>
        <w:spacing w:line="312" w:lineRule="auto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Law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of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 Civil </w:t>
      </w:r>
      <w:proofErr w:type="spellStart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>Procdure</w:t>
      </w:r>
      <w:proofErr w:type="spellEnd"/>
      <w:r w:rsidRPr="001A7FC3">
        <w:rPr>
          <w:rFonts w:ascii="Arial Narrow" w:hAnsi="Arial Narrow"/>
          <w:bCs/>
          <w:color w:val="000000" w:themeColor="text1"/>
          <w:sz w:val="20"/>
          <w:szCs w:val="20"/>
        </w:rPr>
        <w:t xml:space="preserve">. </w:t>
      </w:r>
    </w:p>
    <w:p w14:paraId="4DD9D566" w14:textId="77777777" w:rsidR="006F239A" w:rsidRPr="00055D23" w:rsidRDefault="006F239A" w:rsidP="006F239A">
      <w:pPr>
        <w:pStyle w:val="ListParagraph"/>
        <w:spacing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DC9B59" w14:textId="77777777" w:rsidR="006F239A" w:rsidRPr="00232E83" w:rsidRDefault="006F239A" w:rsidP="006F239A">
      <w:pPr>
        <w:spacing w:after="0" w:line="312" w:lineRule="auto"/>
        <w:jc w:val="both"/>
        <w:rPr>
          <w:rFonts w:ascii="Arial Narrow" w:hAnsi="Arial Narrow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  </w:t>
      </w: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2012 - 2012          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at the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b/>
          <w:color w:val="000000" w:themeColor="text1"/>
          <w:sz w:val="20"/>
          <w:szCs w:val="20"/>
          <w:lang w:val="sq-AL"/>
        </w:rPr>
        <w:t xml:space="preserve"> HUMANISTIKA</w:t>
      </w:r>
    </w:p>
    <w:p w14:paraId="02407FC6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Lecturer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subjects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: </w:t>
      </w:r>
    </w:p>
    <w:p w14:paraId="7F728B9E" w14:textId="77777777" w:rsidR="006F239A" w:rsidRDefault="006F239A" w:rsidP="006F239A">
      <w:pPr>
        <w:pStyle w:val="ListParagraph"/>
        <w:rPr>
          <w:rFonts w:ascii="Arial Narrow" w:hAnsi="Arial Narrow"/>
          <w:color w:val="000000" w:themeColor="text1"/>
          <w:sz w:val="20"/>
          <w:szCs w:val="20"/>
        </w:rPr>
      </w:pPr>
    </w:p>
    <w:p w14:paraId="6863318C" w14:textId="77777777" w:rsidR="006F239A" w:rsidRPr="00CE5334" w:rsidRDefault="006F239A" w:rsidP="004C3304">
      <w:pPr>
        <w:pStyle w:val="ListParagraph"/>
        <w:numPr>
          <w:ilvl w:val="0"/>
          <w:numId w:val="51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Introduction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to the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Public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Constitutional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070B016" w14:textId="77777777" w:rsidR="006F239A" w:rsidRPr="00CE5334" w:rsidRDefault="006F239A" w:rsidP="004C3304">
      <w:pPr>
        <w:pStyle w:val="ListParagraph"/>
        <w:numPr>
          <w:ilvl w:val="0"/>
          <w:numId w:val="51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European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 Union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Law</w:t>
      </w:r>
      <w:proofErr w:type="spellEnd"/>
      <w:r w:rsidRPr="00CE5334"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  <w:proofErr w:type="spellStart"/>
      <w:r w:rsidRPr="00CE5334">
        <w:rPr>
          <w:rFonts w:ascii="Arial Narrow" w:hAnsi="Arial Narrow"/>
          <w:color w:val="000000" w:themeColor="text1"/>
          <w:sz w:val="20"/>
          <w:szCs w:val="20"/>
        </w:rPr>
        <w:t>and</w:t>
      </w:r>
      <w:proofErr w:type="spellEnd"/>
    </w:p>
    <w:p w14:paraId="3E2008DE" w14:textId="77777777" w:rsidR="006F239A" w:rsidRPr="00232E83" w:rsidRDefault="006F239A" w:rsidP="004C3304">
      <w:pPr>
        <w:pStyle w:val="ListParagraph"/>
        <w:numPr>
          <w:ilvl w:val="0"/>
          <w:numId w:val="51"/>
        </w:numPr>
        <w:rPr>
          <w:rFonts w:ascii="Arial Narrow" w:hAnsi="Arial Narrow"/>
          <w:color w:val="000000" w:themeColor="text1"/>
          <w:sz w:val="20"/>
          <w:szCs w:val="20"/>
        </w:rPr>
      </w:pP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Globalisation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of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International</w:t>
      </w:r>
      <w:proofErr w:type="spellEnd"/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Relations</w:t>
      </w:r>
      <w:proofErr w:type="spellEnd"/>
    </w:p>
    <w:p w14:paraId="6E01146C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3A796307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HUMANISTIKA</w:t>
      </w:r>
    </w:p>
    <w:p w14:paraId="5DD8DDAE" w14:textId="77777777" w:rsidR="006F239A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Ferizaj (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Republic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Kosovo</w:t>
      </w:r>
      <w:proofErr w:type="spellEnd"/>
      <w:r w:rsidRPr="00232E83">
        <w:rPr>
          <w:rFonts w:ascii="Arial Narrow" w:hAnsi="Arial Narrow"/>
          <w:color w:val="000000" w:themeColor="text1"/>
          <w:sz w:val="20"/>
          <w:szCs w:val="20"/>
          <w:lang w:val="sq-AL"/>
        </w:rPr>
        <w:t>)</w:t>
      </w:r>
    </w:p>
    <w:p w14:paraId="63BD49C1" w14:textId="77777777" w:rsidR="006F239A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</w:p>
    <w:p w14:paraId="6FC36061" w14:textId="77777777" w:rsidR="006F239A" w:rsidRPr="00232E83" w:rsidRDefault="006F239A" w:rsidP="006F239A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2021 –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>ongoing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sq-AL"/>
        </w:rPr>
        <w:t xml:space="preserve">       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Professor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International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Public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–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>College</w:t>
      </w:r>
      <w:proofErr w:type="spellEnd"/>
      <w:r w:rsidRPr="00232E83">
        <w:rPr>
          <w:rFonts w:ascii="Arial Narrow" w:hAnsi="Arial Narrow"/>
          <w:b/>
          <w:bCs/>
          <w:color w:val="000000" w:themeColor="text1"/>
          <w:sz w:val="20"/>
          <w:szCs w:val="20"/>
          <w:lang w:val="sq-AL"/>
        </w:rPr>
        <w:t xml:space="preserve"> AAB</w:t>
      </w:r>
    </w:p>
    <w:p w14:paraId="35555F54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br w:type="page"/>
      </w: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lastRenderedPageBreak/>
        <w:t xml:space="preserve">PUBLICATIONS /ARTICLES </w:t>
      </w:r>
    </w:p>
    <w:p w14:paraId="2736D72F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565"/>
        <w:gridCol w:w="2782"/>
        <w:gridCol w:w="1555"/>
      </w:tblGrid>
      <w:tr w:rsidR="006F239A" w:rsidRPr="00232E83" w14:paraId="24C1261F" w14:textId="77777777" w:rsidTr="00F21E8E">
        <w:trPr>
          <w:trHeight w:val="445"/>
        </w:trPr>
        <w:tc>
          <w:tcPr>
            <w:tcW w:w="4366" w:type="dxa"/>
          </w:tcPr>
          <w:p w14:paraId="7DE9EC5A" w14:textId="77777777" w:rsidR="006F239A" w:rsidRPr="00232E83" w:rsidRDefault="006F239A" w:rsidP="00F21E8E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Published</w:t>
            </w:r>
            <w:proofErr w:type="spellEnd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121D4770" w14:textId="77777777" w:rsidR="006F239A" w:rsidRPr="00232E83" w:rsidRDefault="006F239A" w:rsidP="00F21E8E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Item</w:t>
            </w:r>
            <w:proofErr w:type="spellEnd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Title</w:t>
            </w:r>
            <w:proofErr w:type="spellEnd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084A4837" w14:textId="77777777" w:rsidR="006F239A" w:rsidRPr="00232E83" w:rsidRDefault="006F239A" w:rsidP="00F21E8E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232E8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6F239A" w:rsidRPr="00232E83" w14:paraId="14865795" w14:textId="77777777" w:rsidTr="00F21E8E">
        <w:trPr>
          <w:trHeight w:val="899"/>
        </w:trPr>
        <w:tc>
          <w:tcPr>
            <w:tcW w:w="4366" w:type="dxa"/>
          </w:tcPr>
          <w:p w14:paraId="20E03952" w14:textId="77777777" w:rsidR="006F239A" w:rsidRPr="00232E83" w:rsidRDefault="006F239A" w:rsidP="00F21E8E">
            <w:pPr>
              <w:pStyle w:val="CVNormal"/>
              <w:ind w:left="5"/>
              <w:jc w:val="both"/>
              <w:rPr>
                <w:color w:val="000000" w:themeColor="text1"/>
                <w:lang w:val="sq-AL"/>
              </w:rPr>
            </w:pPr>
            <w:proofErr w:type="spellStart"/>
            <w:r w:rsidRPr="00232E83">
              <w:rPr>
                <w:lang w:val="sq-AL"/>
              </w:rPr>
              <w:t>Author</w:t>
            </w:r>
            <w:proofErr w:type="spellEnd"/>
            <w:r w:rsidRPr="00232E83">
              <w:rPr>
                <w:lang w:val="sq-AL"/>
              </w:rPr>
              <w:t xml:space="preserve">(s): Mentor </w:t>
            </w:r>
            <w:proofErr w:type="spellStart"/>
            <w:r w:rsidRPr="00232E83">
              <w:rPr>
                <w:lang w:val="sq-AL"/>
              </w:rPr>
              <w:t>Borovci</w:t>
            </w:r>
            <w:proofErr w:type="spellEnd"/>
            <w:r w:rsidRPr="00232E83">
              <w:rPr>
                <w:lang w:val="sq-AL"/>
              </w:rPr>
              <w:t xml:space="preserve">, </w:t>
            </w:r>
            <w:proofErr w:type="spellStart"/>
            <w:r w:rsidRPr="00232E83">
              <w:rPr>
                <w:lang w:val="sq-AL"/>
              </w:rPr>
              <w:t>Subject</w:t>
            </w:r>
            <w:proofErr w:type="spellEnd"/>
            <w:r w:rsidRPr="00232E83">
              <w:rPr>
                <w:lang w:val="sq-AL"/>
              </w:rPr>
              <w:t xml:space="preserve">(s): </w:t>
            </w:r>
            <w:proofErr w:type="spellStart"/>
            <w:r w:rsidRPr="00232E83">
              <w:rPr>
                <w:lang w:val="sq-AL"/>
              </w:rPr>
              <w:t>International</w:t>
            </w:r>
            <w:proofErr w:type="spellEnd"/>
            <w:r w:rsidRPr="00232E83">
              <w:rPr>
                <w:lang w:val="sq-AL"/>
              </w:rPr>
              <w:t xml:space="preserve"> </w:t>
            </w:r>
            <w:proofErr w:type="spellStart"/>
            <w:r w:rsidRPr="00232E83">
              <w:rPr>
                <w:lang w:val="sq-AL"/>
              </w:rPr>
              <w:t>Law</w:t>
            </w:r>
            <w:proofErr w:type="spellEnd"/>
            <w:r w:rsidRPr="00232E83">
              <w:rPr>
                <w:lang w:val="sq-AL"/>
              </w:rPr>
              <w:t xml:space="preserve"> </w:t>
            </w:r>
            <w:proofErr w:type="spellStart"/>
            <w:r w:rsidRPr="00232E83">
              <w:rPr>
                <w:lang w:val="sq-AL"/>
              </w:rPr>
              <w:t>Published</w:t>
            </w:r>
            <w:proofErr w:type="spellEnd"/>
            <w:r w:rsidRPr="00232E83">
              <w:rPr>
                <w:lang w:val="sq-AL"/>
              </w:rPr>
              <w:t xml:space="preserve"> by: </w:t>
            </w:r>
            <w:r w:rsidRPr="00232E83">
              <w:t xml:space="preserve">ACTA UNIVERSITATIS DANUBIUS Vol. 14, no. 2/2018, Page Range: 144-158, English, </w:t>
            </w:r>
            <w:hyperlink r:id="rId8" w:history="1">
              <w:r w:rsidRPr="00232E83">
                <w:rPr>
                  <w:rStyle w:val="Hyperlink"/>
                  <w:color w:val="auto"/>
                  <w:shd w:val="clear" w:color="auto" w:fill="FFFFFF"/>
                </w:rPr>
                <w:t>http://journals.univ-danubius.ro/index.php/juridica/article/download/5053/4577</w:t>
              </w:r>
            </w:hyperlink>
            <w:r w:rsidRPr="00232E83">
              <w:t xml:space="preserve"> </w:t>
            </w:r>
          </w:p>
        </w:tc>
        <w:tc>
          <w:tcPr>
            <w:tcW w:w="2936" w:type="dxa"/>
          </w:tcPr>
          <w:p w14:paraId="5503D242" w14:textId="77777777" w:rsidR="006F239A" w:rsidRPr="00232E83" w:rsidRDefault="006F239A" w:rsidP="00F21E8E">
            <w:pPr>
              <w:ind w:left="5"/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</w:pPr>
            <w:r w:rsidRPr="00232E83">
              <w:rPr>
                <w:rFonts w:ascii="Arial Narrow" w:hAnsi="Arial Narrow"/>
                <w:sz w:val="20"/>
                <w:szCs w:val="20"/>
              </w:rPr>
              <w:t>The Role of International Organizations in the Recognition and Non-recognition of States in International Law</w:t>
            </w:r>
            <w:r w:rsidRPr="00232E83">
              <w:rPr>
                <w:rFonts w:ascii="Arial Narrow" w:hAnsi="Arial Narrow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0EA61528" w14:textId="77777777" w:rsidR="006F239A" w:rsidRPr="00232E83" w:rsidRDefault="006F239A" w:rsidP="00F21E8E">
            <w:pPr>
              <w:ind w:right="-189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q-AL"/>
              </w:rPr>
            </w:pPr>
            <w:r w:rsidRPr="00232E8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q-AL"/>
              </w:rPr>
              <w:t>2018</w:t>
            </w:r>
          </w:p>
        </w:tc>
      </w:tr>
    </w:tbl>
    <w:p w14:paraId="00DA9D84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</w:p>
    <w:p w14:paraId="5DD96EC6" w14:textId="77777777" w:rsidR="006F239A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</w:p>
    <w:p w14:paraId="797B8702" w14:textId="77777777" w:rsidR="006F239A" w:rsidRPr="00232E83" w:rsidRDefault="006F239A" w:rsidP="006F239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12F73E4E" w14:textId="77777777" w:rsidR="006F239A" w:rsidRPr="00232E83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321E0370" w14:textId="77777777" w:rsidR="006F239A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C1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C1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C1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)</w:t>
      </w:r>
    </w:p>
    <w:p w14:paraId="4476B601" w14:textId="77777777" w:rsidR="006F239A" w:rsidRPr="00232E83" w:rsidRDefault="006F239A" w:rsidP="006F239A">
      <w:pPr>
        <w:tabs>
          <w:tab w:val="left" w:pos="1557"/>
        </w:tabs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ab/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Serbian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(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B2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B2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B2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)</w:t>
      </w:r>
    </w:p>
    <w:p w14:paraId="193127CC" w14:textId="77777777" w:rsidR="006F239A" w:rsidRPr="00232E83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negotiation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active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willing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group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cabable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0DD07203" w14:textId="77777777" w:rsidR="006F239A" w:rsidRPr="00232E83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managing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organizing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.</w:t>
      </w:r>
    </w:p>
    <w:p w14:paraId="10B299B6" w14:textId="77777777" w:rsidR="006F239A" w:rsidRPr="00232E83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:        </w:t>
      </w:r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Microsoft Office, </w:t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etc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. </w:t>
      </w:r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2EBF8C92" w14:textId="77777777" w:rsidR="006F239A" w:rsidRPr="00232E83" w:rsidRDefault="006F239A" w:rsidP="006F239A">
      <w:pPr>
        <w:spacing w:after="0" w:line="276" w:lineRule="auto"/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</w:pPr>
      <w:proofErr w:type="spellStart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232E83">
        <w:rPr>
          <w:rFonts w:ascii="Arial Narrow" w:hAnsi="Arial Narrow" w:cs="Times New Roman"/>
          <w:color w:val="000000" w:themeColor="text1"/>
          <w:sz w:val="20"/>
          <w:szCs w:val="20"/>
          <w:lang w:val="sq-AL"/>
        </w:rPr>
        <w:t xml:space="preserve"> licence:          B</w:t>
      </w:r>
    </w:p>
    <w:p w14:paraId="3315B978" w14:textId="05809263" w:rsidR="00596FE4" w:rsidRDefault="00596FE4" w:rsidP="00596FE4">
      <w:pPr>
        <w:rPr>
          <w:lang w:val="sq-AL"/>
        </w:rPr>
      </w:pPr>
      <w:r>
        <w:rPr>
          <w:lang w:val="sq-AL"/>
        </w:rPr>
        <w:br w:type="page"/>
      </w: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CA32" w14:textId="77777777" w:rsidR="00995ED9" w:rsidRDefault="00995ED9" w:rsidP="0023748C">
      <w:pPr>
        <w:spacing w:after="0" w:line="240" w:lineRule="auto"/>
      </w:pPr>
      <w:r>
        <w:separator/>
      </w:r>
    </w:p>
  </w:endnote>
  <w:endnote w:type="continuationSeparator" w:id="0">
    <w:p w14:paraId="2D48E85B" w14:textId="77777777" w:rsidR="00995ED9" w:rsidRDefault="00995ED9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1AB4" w14:textId="77777777" w:rsidR="00995ED9" w:rsidRDefault="00995ED9" w:rsidP="0023748C">
      <w:pPr>
        <w:spacing w:after="0" w:line="240" w:lineRule="auto"/>
      </w:pPr>
      <w:r>
        <w:separator/>
      </w:r>
    </w:p>
  </w:footnote>
  <w:footnote w:type="continuationSeparator" w:id="0">
    <w:p w14:paraId="285B695A" w14:textId="77777777" w:rsidR="00995ED9" w:rsidRDefault="00995ED9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0512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11AB"/>
    <w:rsid w:val="00956BE2"/>
    <w:rsid w:val="0097419D"/>
    <w:rsid w:val="00977A5F"/>
    <w:rsid w:val="009810AD"/>
    <w:rsid w:val="00981FD3"/>
    <w:rsid w:val="00984D81"/>
    <w:rsid w:val="00991259"/>
    <w:rsid w:val="009945B5"/>
    <w:rsid w:val="00995ED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D771C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niv-danubius.ro/index.php/juridica/article/download/5053/4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2022-01-14T11:06:00Z</dcterms:created>
  <dcterms:modified xsi:type="dcterms:W3CDTF">2022-01-14T11:06:00Z</dcterms:modified>
</cp:coreProperties>
</file>