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2972" w14:textId="64FE1BCC" w:rsidR="001342CF" w:rsidRPr="001342CF" w:rsidRDefault="001342CF" w:rsidP="001342C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1342C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Internal </w:t>
      </w:r>
      <w:r w:rsidRPr="001342C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call </w:t>
      </w:r>
      <w:r w:rsidRPr="001342C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for </w:t>
      </w:r>
      <w:r w:rsidRPr="001342C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professional development </w:t>
      </w:r>
      <w:r w:rsidRPr="001342C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training courses</w:t>
      </w:r>
    </w:p>
    <w:p w14:paraId="7BC32EF7" w14:textId="77777777" w:rsidR="001342CF" w:rsidRPr="001342CF" w:rsidRDefault="001342CF" w:rsidP="001342CF"/>
    <w:p w14:paraId="4D28C69E" w14:textId="3FDC8ED4" w:rsidR="001342CF" w:rsidRPr="001342CF" w:rsidRDefault="001342CF" w:rsidP="001342CF">
      <w:r w:rsidRPr="001342CF">
        <w:t xml:space="preserve">AAB </w:t>
      </w:r>
      <w:r w:rsidRPr="001342CF">
        <w:t xml:space="preserve">Professional Development and </w:t>
      </w:r>
      <w:r w:rsidRPr="001342CF">
        <w:t xml:space="preserve">Innovation </w:t>
      </w:r>
      <w:proofErr w:type="spellStart"/>
      <w:r w:rsidRPr="001342CF">
        <w:t>Center</w:t>
      </w:r>
      <w:proofErr w:type="spellEnd"/>
      <w:r w:rsidRPr="001342CF">
        <w:t xml:space="preserve"> announces:</w:t>
      </w:r>
    </w:p>
    <w:p w14:paraId="30586AD3" w14:textId="31AB2A3B" w:rsidR="001342CF" w:rsidRPr="001342CF" w:rsidRDefault="001342CF" w:rsidP="001342CF">
      <w:r w:rsidRPr="001342CF">
        <w:t xml:space="preserve">Internal </w:t>
      </w:r>
      <w:r w:rsidRPr="001342CF">
        <w:t xml:space="preserve">call </w:t>
      </w:r>
      <w:r w:rsidRPr="001342CF">
        <w:t xml:space="preserve">for </w:t>
      </w:r>
      <w:r w:rsidRPr="001342CF">
        <w:t xml:space="preserve">professional </w:t>
      </w:r>
      <w:r w:rsidRPr="001342CF">
        <w:t>training courses for its staff</w:t>
      </w:r>
    </w:p>
    <w:p w14:paraId="4B06E8CF" w14:textId="77777777" w:rsidR="001342CF" w:rsidRPr="001342CF" w:rsidRDefault="001342CF" w:rsidP="001342CF">
      <w:r w:rsidRPr="001342CF">
        <w:t>1. Areas: AAB is looking for authors of vocational training courses (intermediate level) in the following three areas:</w:t>
      </w:r>
    </w:p>
    <w:p w14:paraId="631E23F7" w14:textId="77777777" w:rsidR="001342CF" w:rsidRPr="001342CF" w:rsidRDefault="001342CF" w:rsidP="001342CF">
      <w:r w:rsidRPr="001342CF">
        <w:t>a) Teaching</w:t>
      </w:r>
    </w:p>
    <w:p w14:paraId="1656A19C" w14:textId="77777777" w:rsidR="001342CF" w:rsidRPr="001342CF" w:rsidRDefault="001342CF" w:rsidP="001342CF">
      <w:r w:rsidRPr="001342CF">
        <w:t>b) Scientific research</w:t>
      </w:r>
    </w:p>
    <w:p w14:paraId="1482A036" w14:textId="77777777" w:rsidR="001342CF" w:rsidRPr="001342CF" w:rsidRDefault="001342CF" w:rsidP="001342CF">
      <w:r w:rsidRPr="001342CF">
        <w:t>c) Management of the organization</w:t>
      </w:r>
    </w:p>
    <w:p w14:paraId="7248F67B" w14:textId="70563373" w:rsidR="001342CF" w:rsidRPr="001342CF" w:rsidRDefault="001342CF" w:rsidP="001342CF">
      <w:r w:rsidRPr="001342CF">
        <w:t xml:space="preserve">If you have any innovative ideas / courses / skills / approaches in the above areas that can help the professional development of AAB staff, you can </w:t>
      </w:r>
      <w:r w:rsidRPr="001342CF">
        <w:t xml:space="preserve">apply </w:t>
      </w:r>
      <w:r w:rsidRPr="001342CF">
        <w:t xml:space="preserve">in our </w:t>
      </w:r>
      <w:r w:rsidRPr="001342CF">
        <w:t xml:space="preserve">call </w:t>
      </w:r>
      <w:r w:rsidRPr="001342CF">
        <w:t xml:space="preserve">under the following conditions. If you do not have an idea of ​​your </w:t>
      </w:r>
      <w:proofErr w:type="gramStart"/>
      <w:r w:rsidRPr="001342CF">
        <w:t>own, but</w:t>
      </w:r>
      <w:proofErr w:type="gramEnd"/>
      <w:r w:rsidRPr="001342CF">
        <w:t xml:space="preserve"> are still interested in helping with the professional development of colleagues, you can look at the Training </w:t>
      </w:r>
      <w:proofErr w:type="spellStart"/>
      <w:r w:rsidRPr="001342CF">
        <w:t>Center</w:t>
      </w:r>
      <w:proofErr w:type="spellEnd"/>
      <w:r w:rsidRPr="001342CF">
        <w:t xml:space="preserve"> Course Schedule (attached to this document) and choose the course that you think meets </w:t>
      </w:r>
      <w:r w:rsidRPr="001342CF">
        <w:t xml:space="preserve">your qualifications and profile </w:t>
      </w:r>
      <w:r w:rsidRPr="001342CF">
        <w:t xml:space="preserve">for </w:t>
      </w:r>
      <w:r w:rsidRPr="001342CF">
        <w:t xml:space="preserve">its </w:t>
      </w:r>
      <w:r w:rsidRPr="001342CF">
        <w:t>implementation.</w:t>
      </w:r>
    </w:p>
    <w:p w14:paraId="7424B5BB" w14:textId="77777777" w:rsidR="001342CF" w:rsidRPr="001342CF" w:rsidRDefault="001342CF" w:rsidP="001342CF">
      <w:r w:rsidRPr="001342CF">
        <w:t>Terms and criteria:</w:t>
      </w:r>
    </w:p>
    <w:p w14:paraId="3F5CBA40" w14:textId="7430F247" w:rsidR="001342CF" w:rsidRPr="001342CF" w:rsidRDefault="001342CF" w:rsidP="001342CF">
      <w:r w:rsidRPr="001342CF">
        <w:t xml:space="preserve">2. Author certification: When evaluating your </w:t>
      </w:r>
      <w:r w:rsidRPr="001342CF">
        <w:t>proposal,</w:t>
      </w:r>
      <w:r w:rsidRPr="001342CF">
        <w:t xml:space="preserve"> it is seen as an advantage if you have </w:t>
      </w:r>
      <w:r w:rsidRPr="001342CF">
        <w:t xml:space="preserve">formal qualifications </w:t>
      </w:r>
      <w:r w:rsidRPr="001342CF">
        <w:t xml:space="preserve">or certificates as </w:t>
      </w:r>
      <w:r w:rsidRPr="001342CF">
        <w:t xml:space="preserve">a </w:t>
      </w:r>
      <w:r w:rsidRPr="001342CF">
        <w:t>trainer obtained from accredited institutions.</w:t>
      </w:r>
    </w:p>
    <w:p w14:paraId="6361F1B4" w14:textId="77777777" w:rsidR="001342CF" w:rsidRPr="001342CF" w:rsidRDefault="001342CF" w:rsidP="001342CF">
      <w:r w:rsidRPr="001342CF">
        <w:t>3. Course / module duration: Courses should be designed as part-time courses / modules (4 contact hours) or full-time (8 contact hours)</w:t>
      </w:r>
    </w:p>
    <w:p w14:paraId="4F3F5476" w14:textId="3F827908" w:rsidR="001342CF" w:rsidRPr="001342CF" w:rsidRDefault="001342CF" w:rsidP="001342CF">
      <w:pPr>
        <w:rPr>
          <w:rFonts w:ascii="Times New Roman" w:hAnsi="Times New Roman" w:cs="Times New Roman"/>
          <w:b/>
          <w:bCs/>
        </w:rPr>
      </w:pPr>
      <w:r w:rsidRPr="001342CF">
        <w:t>4. Criteria for evaluation of courses / modules:</w:t>
      </w:r>
    </w:p>
    <w:p w14:paraId="4B980C7B" w14:textId="77777777" w:rsidR="001342CF" w:rsidRPr="001342CF" w:rsidRDefault="001342CF" w:rsidP="001342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AA735A" w14:textId="10068610" w:rsidR="001342CF" w:rsidRPr="001342CF" w:rsidRDefault="00543510" w:rsidP="001342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1342CF" w:rsidRPr="001342CF">
        <w:rPr>
          <w:rFonts w:ascii="Times New Roman" w:hAnsi="Times New Roman" w:cs="Times New Roman"/>
        </w:rPr>
        <w:t>For approval by the Professional Council, programs must:</w:t>
      </w:r>
    </w:p>
    <w:p w14:paraId="1A17E51E" w14:textId="77777777" w:rsidR="001342CF" w:rsidRPr="001342CF" w:rsidRDefault="001342CF" w:rsidP="001342C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>1.1. be modular based</w:t>
      </w:r>
    </w:p>
    <w:p w14:paraId="21BD63D3" w14:textId="64701785" w:rsidR="001342CF" w:rsidRPr="001342CF" w:rsidRDefault="001342CF" w:rsidP="001342C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 xml:space="preserve">1.2. be certified and </w:t>
      </w:r>
      <w:r w:rsidR="00543510">
        <w:rPr>
          <w:rFonts w:ascii="Times New Roman" w:hAnsi="Times New Roman" w:cs="Times New Roman"/>
        </w:rPr>
        <w:t xml:space="preserve">approved </w:t>
      </w:r>
      <w:r w:rsidRPr="001342CF">
        <w:rPr>
          <w:rFonts w:ascii="Times New Roman" w:hAnsi="Times New Roman" w:cs="Times New Roman"/>
        </w:rPr>
        <w:t>by the Professional Council and</w:t>
      </w:r>
      <w:r w:rsidR="00543510">
        <w:rPr>
          <w:rFonts w:ascii="Times New Roman" w:hAnsi="Times New Roman" w:cs="Times New Roman"/>
        </w:rPr>
        <w:t xml:space="preserve">/ </w:t>
      </w:r>
      <w:proofErr w:type="gramStart"/>
      <w:r w:rsidR="00543510">
        <w:rPr>
          <w:rFonts w:ascii="Times New Roman" w:hAnsi="Times New Roman" w:cs="Times New Roman"/>
        </w:rPr>
        <w:t xml:space="preserve">or </w:t>
      </w:r>
      <w:r w:rsidRPr="001342CF">
        <w:rPr>
          <w:rFonts w:ascii="Times New Roman" w:hAnsi="Times New Roman" w:cs="Times New Roman"/>
        </w:rPr>
        <w:t xml:space="preserve"> licensed</w:t>
      </w:r>
      <w:proofErr w:type="gramEnd"/>
      <w:r w:rsidRPr="001342CF">
        <w:rPr>
          <w:rFonts w:ascii="Times New Roman" w:hAnsi="Times New Roman" w:cs="Times New Roman"/>
        </w:rPr>
        <w:t xml:space="preserve"> by </w:t>
      </w:r>
      <w:r w:rsidR="00543510">
        <w:rPr>
          <w:rFonts w:ascii="Times New Roman" w:hAnsi="Times New Roman" w:cs="Times New Roman"/>
        </w:rPr>
        <w:t xml:space="preserve">accrediting institutions </w:t>
      </w:r>
      <w:r w:rsidRPr="001342CF">
        <w:rPr>
          <w:rFonts w:ascii="Times New Roman" w:hAnsi="Times New Roman" w:cs="Times New Roman"/>
        </w:rPr>
        <w:t>as needed</w:t>
      </w:r>
    </w:p>
    <w:p w14:paraId="79AB6AC5" w14:textId="77777777" w:rsidR="001342CF" w:rsidRPr="001342CF" w:rsidRDefault="001342CF" w:rsidP="001342C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>1.3. be recognized in the process of academic advancement of staff</w:t>
      </w:r>
    </w:p>
    <w:p w14:paraId="402BEE98" w14:textId="54D92132" w:rsidR="001342CF" w:rsidRPr="001342CF" w:rsidRDefault="001342CF" w:rsidP="001342C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 xml:space="preserve">1.4. </w:t>
      </w:r>
      <w:r w:rsidR="00543510">
        <w:rPr>
          <w:rFonts w:ascii="Times New Roman" w:hAnsi="Times New Roman" w:cs="Times New Roman"/>
        </w:rPr>
        <w:t xml:space="preserve">be in line with </w:t>
      </w:r>
      <w:r w:rsidRPr="001342CF">
        <w:rPr>
          <w:rFonts w:ascii="Times New Roman" w:hAnsi="Times New Roman" w:cs="Times New Roman"/>
        </w:rPr>
        <w:t>the latest pedagogical trends</w:t>
      </w:r>
    </w:p>
    <w:p w14:paraId="706D0DC4" w14:textId="27A841EE" w:rsidR="001342CF" w:rsidRPr="001342CF" w:rsidRDefault="001342CF" w:rsidP="001342C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 xml:space="preserve">1.5. have reading materials (literature) and </w:t>
      </w:r>
      <w:r w:rsidR="00543510">
        <w:rPr>
          <w:rFonts w:ascii="Times New Roman" w:hAnsi="Times New Roman" w:cs="Times New Roman"/>
        </w:rPr>
        <w:t xml:space="preserve">student working </w:t>
      </w:r>
      <w:r w:rsidRPr="001342CF">
        <w:rPr>
          <w:rFonts w:ascii="Times New Roman" w:hAnsi="Times New Roman" w:cs="Times New Roman"/>
        </w:rPr>
        <w:t>materials</w:t>
      </w:r>
    </w:p>
    <w:p w14:paraId="22B5FC29" w14:textId="77777777" w:rsidR="001342CF" w:rsidRPr="001342CF" w:rsidRDefault="001342CF" w:rsidP="001342C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>1.6. be based on the identified needs of the beneficiaries</w:t>
      </w:r>
    </w:p>
    <w:p w14:paraId="3A97705C" w14:textId="2DBEF853" w:rsidR="001342CF" w:rsidRPr="001342CF" w:rsidRDefault="001342CF" w:rsidP="001342C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>1.7. be in compliance with the academic policies of the beneficiary institution (student-</w:t>
      </w:r>
      <w:proofErr w:type="spellStart"/>
      <w:r w:rsidRPr="001342CF">
        <w:rPr>
          <w:rFonts w:ascii="Times New Roman" w:hAnsi="Times New Roman" w:cs="Times New Roman"/>
        </w:rPr>
        <w:t>centered</w:t>
      </w:r>
      <w:proofErr w:type="spellEnd"/>
      <w:r w:rsidRPr="001342CF">
        <w:rPr>
          <w:rFonts w:ascii="Times New Roman" w:hAnsi="Times New Roman" w:cs="Times New Roman"/>
        </w:rPr>
        <w:t>, student independent work, relevant scientific research</w:t>
      </w:r>
      <w:r w:rsidR="00543510">
        <w:rPr>
          <w:rFonts w:ascii="Times New Roman" w:hAnsi="Times New Roman" w:cs="Times New Roman"/>
        </w:rPr>
        <w:t>, increased staff and student participation in decision-making</w:t>
      </w:r>
      <w:proofErr w:type="gramStart"/>
      <w:r w:rsidRPr="001342CF">
        <w:rPr>
          <w:rFonts w:ascii="Times New Roman" w:hAnsi="Times New Roman" w:cs="Times New Roman"/>
        </w:rPr>
        <w:t>);</w:t>
      </w:r>
      <w:proofErr w:type="gramEnd"/>
    </w:p>
    <w:p w14:paraId="5EBE4D7D" w14:textId="16CAF4F1" w:rsidR="001342CF" w:rsidRPr="001342CF" w:rsidRDefault="001342CF" w:rsidP="001342C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 xml:space="preserve">1.8. </w:t>
      </w:r>
      <w:r w:rsidR="00543510">
        <w:rPr>
          <w:rFonts w:ascii="Times New Roman" w:hAnsi="Times New Roman" w:cs="Times New Roman"/>
        </w:rPr>
        <w:t xml:space="preserve">be aligned to the </w:t>
      </w:r>
      <w:r w:rsidRPr="001342CF">
        <w:rPr>
          <w:rFonts w:ascii="Times New Roman" w:hAnsi="Times New Roman" w:cs="Times New Roman"/>
        </w:rPr>
        <w:t>new technologies</w:t>
      </w:r>
    </w:p>
    <w:p w14:paraId="036ECEA8" w14:textId="03237E79" w:rsidR="001342CF" w:rsidRPr="001342CF" w:rsidRDefault="001342CF" w:rsidP="001342C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>1.9. provide follow-up tasks and activities after the seminar training.</w:t>
      </w:r>
    </w:p>
    <w:p w14:paraId="0BC1E5CB" w14:textId="77777777" w:rsidR="00543510" w:rsidRDefault="00543510" w:rsidP="001342CF">
      <w:pPr>
        <w:ind w:left="720"/>
        <w:rPr>
          <w:rFonts w:ascii="Times New Roman" w:hAnsi="Times New Roman" w:cs="Times New Roman"/>
        </w:rPr>
      </w:pPr>
    </w:p>
    <w:p w14:paraId="7CCB79E2" w14:textId="16F02916" w:rsidR="001342CF" w:rsidRPr="001342CF" w:rsidRDefault="00543510" w:rsidP="00543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1342CF" w:rsidRPr="001342CF">
        <w:rPr>
          <w:rFonts w:ascii="Times New Roman" w:hAnsi="Times New Roman" w:cs="Times New Roman"/>
        </w:rPr>
        <w:t>Criteria for training materials</w:t>
      </w:r>
    </w:p>
    <w:p w14:paraId="6AFF0AF2" w14:textId="2E014066" w:rsidR="001342CF" w:rsidRPr="001342CF" w:rsidRDefault="00543510" w:rsidP="00134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342CF" w:rsidRPr="001342CF">
        <w:rPr>
          <w:rFonts w:ascii="Times New Roman" w:hAnsi="Times New Roman" w:cs="Times New Roman"/>
        </w:rPr>
        <w:t>Training materials should include at least:</w:t>
      </w:r>
    </w:p>
    <w:p w14:paraId="5553D6C1" w14:textId="77777777" w:rsidR="001342CF" w:rsidRPr="001342CF" w:rsidRDefault="001342CF" w:rsidP="001342CF">
      <w:pPr>
        <w:ind w:left="720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 xml:space="preserve">1.1. Guide for the trainer - including materials for the facilitator - the </w:t>
      </w:r>
      <w:proofErr w:type="gramStart"/>
      <w:r w:rsidRPr="001342CF">
        <w:rPr>
          <w:rFonts w:ascii="Times New Roman" w:hAnsi="Times New Roman" w:cs="Times New Roman"/>
        </w:rPr>
        <w:t>trainer;</w:t>
      </w:r>
      <w:proofErr w:type="gramEnd"/>
    </w:p>
    <w:p w14:paraId="0C62993C" w14:textId="77777777" w:rsidR="001342CF" w:rsidRPr="001342CF" w:rsidRDefault="001342CF" w:rsidP="001342CF">
      <w:pPr>
        <w:ind w:left="720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lastRenderedPageBreak/>
        <w:t>1.2. Reading materials for attendees</w:t>
      </w:r>
    </w:p>
    <w:p w14:paraId="3D9D5496" w14:textId="77777777" w:rsidR="001342CF" w:rsidRPr="001342CF" w:rsidRDefault="001342CF" w:rsidP="001342CF">
      <w:pPr>
        <w:ind w:left="720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>1.3. Materials for training activities during the implementation of the module / program.</w:t>
      </w:r>
    </w:p>
    <w:p w14:paraId="57C2C466" w14:textId="77777777" w:rsidR="001342CF" w:rsidRPr="001342CF" w:rsidRDefault="001342CF" w:rsidP="001342CF">
      <w:pPr>
        <w:ind w:left="720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>1.4. Training materials may also include audio and video materials.</w:t>
      </w:r>
    </w:p>
    <w:p w14:paraId="65F568F3" w14:textId="77777777" w:rsidR="001342CF" w:rsidRPr="001342CF" w:rsidRDefault="001342CF" w:rsidP="001342CF">
      <w:pPr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>2. Materials must be:</w:t>
      </w:r>
    </w:p>
    <w:p w14:paraId="12C821B3" w14:textId="77777777" w:rsidR="001342CF" w:rsidRPr="001342CF" w:rsidRDefault="001342CF" w:rsidP="001342CF">
      <w:pPr>
        <w:ind w:left="720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>2.1. Specially designed for the training program</w:t>
      </w:r>
    </w:p>
    <w:p w14:paraId="22C18754" w14:textId="77777777" w:rsidR="001342CF" w:rsidRPr="001342CF" w:rsidRDefault="001342CF" w:rsidP="001342CF">
      <w:pPr>
        <w:ind w:left="720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>2.2. compiled in the language of the attendees (initially only in the Albanian language)</w:t>
      </w:r>
    </w:p>
    <w:p w14:paraId="757156F0" w14:textId="77777777" w:rsidR="001342CF" w:rsidRPr="001342CF" w:rsidRDefault="001342CF" w:rsidP="001342CF">
      <w:pPr>
        <w:ind w:left="720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>2.3. clear and easily usable</w:t>
      </w:r>
    </w:p>
    <w:p w14:paraId="18212296" w14:textId="77777777" w:rsidR="001342CF" w:rsidRPr="001342CF" w:rsidRDefault="001342CF" w:rsidP="001342CF">
      <w:pPr>
        <w:ind w:left="720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>2.4. such that they can be used more than once</w:t>
      </w:r>
    </w:p>
    <w:p w14:paraId="4A388F76" w14:textId="77777777" w:rsidR="001342CF" w:rsidRPr="001342CF" w:rsidRDefault="001342CF" w:rsidP="001342CF">
      <w:pPr>
        <w:ind w:left="720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>2.5. written in easily understood languages</w:t>
      </w:r>
    </w:p>
    <w:p w14:paraId="76E479D4" w14:textId="77777777" w:rsidR="001342CF" w:rsidRPr="001342CF" w:rsidRDefault="001342CF" w:rsidP="001342CF">
      <w:pPr>
        <w:ind w:left="720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>2.6. based on the latest technologies</w:t>
      </w:r>
    </w:p>
    <w:p w14:paraId="6C4B09CC" w14:textId="3622C3A9" w:rsidR="001342CF" w:rsidRPr="001342CF" w:rsidRDefault="001342CF" w:rsidP="001342CF">
      <w:pPr>
        <w:ind w:left="720"/>
        <w:rPr>
          <w:rFonts w:ascii="Times New Roman" w:hAnsi="Times New Roman" w:cs="Times New Roman"/>
        </w:rPr>
      </w:pPr>
      <w:r w:rsidRPr="001342CF">
        <w:rPr>
          <w:rFonts w:ascii="Times New Roman" w:hAnsi="Times New Roman" w:cs="Times New Roman"/>
        </w:rPr>
        <w:t xml:space="preserve">2.7. designed to communicate easily with other </w:t>
      </w:r>
      <w:proofErr w:type="spellStart"/>
      <w:r w:rsidRPr="001342CF">
        <w:rPr>
          <w:rFonts w:ascii="Times New Roman" w:hAnsi="Times New Roman" w:cs="Times New Roman"/>
        </w:rPr>
        <w:t>Center</w:t>
      </w:r>
      <w:proofErr w:type="spellEnd"/>
      <w:r w:rsidRPr="001342CF">
        <w:rPr>
          <w:rFonts w:ascii="Times New Roman" w:hAnsi="Times New Roman" w:cs="Times New Roman"/>
        </w:rPr>
        <w:t xml:space="preserve"> trainers, attendees, and external monitors.</w:t>
      </w:r>
    </w:p>
    <w:p w14:paraId="701C365A" w14:textId="77777777" w:rsidR="00A00758" w:rsidRDefault="00A00758" w:rsidP="00543510">
      <w:pPr>
        <w:rPr>
          <w:b/>
          <w:bCs/>
        </w:rPr>
      </w:pPr>
    </w:p>
    <w:p w14:paraId="2FE7BF65" w14:textId="73DFE9E0" w:rsidR="00543510" w:rsidRPr="00543510" w:rsidRDefault="00543510" w:rsidP="00543510">
      <w:pPr>
        <w:rPr>
          <w:b/>
          <w:bCs/>
        </w:rPr>
      </w:pPr>
      <w:r w:rsidRPr="00543510">
        <w:rPr>
          <w:b/>
          <w:bCs/>
        </w:rPr>
        <w:t>- Evaluation</w:t>
      </w:r>
      <w:r>
        <w:rPr>
          <w:b/>
          <w:bCs/>
        </w:rPr>
        <w:t xml:space="preserve"> of proposals</w:t>
      </w:r>
      <w:r w:rsidRPr="00543510">
        <w:rPr>
          <w:b/>
          <w:bCs/>
        </w:rPr>
        <w:t xml:space="preserve">: </w:t>
      </w:r>
      <w:r w:rsidRPr="00543510">
        <w:t xml:space="preserve">The proposals will be evaluated by the Professional Council of the Training </w:t>
      </w:r>
      <w:proofErr w:type="spellStart"/>
      <w:r w:rsidRPr="00543510">
        <w:t>Center</w:t>
      </w:r>
      <w:proofErr w:type="spellEnd"/>
      <w:r w:rsidRPr="00543510">
        <w:t xml:space="preserve"> within one week after the deadline for application.</w:t>
      </w:r>
    </w:p>
    <w:p w14:paraId="68A654F7" w14:textId="77777777" w:rsidR="00543510" w:rsidRPr="00543510" w:rsidRDefault="00543510" w:rsidP="00543510">
      <w:pPr>
        <w:rPr>
          <w:b/>
          <w:bCs/>
        </w:rPr>
      </w:pPr>
      <w:r w:rsidRPr="00543510">
        <w:rPr>
          <w:b/>
          <w:bCs/>
        </w:rPr>
        <w:t xml:space="preserve">- Compensation: </w:t>
      </w:r>
      <w:r w:rsidRPr="00543510">
        <w:t>AAB has planned a modest compensation for the developers of the approved courses / modules (and later for their implementation).</w:t>
      </w:r>
    </w:p>
    <w:p w14:paraId="50166850" w14:textId="5B291EF1" w:rsidR="00543510" w:rsidRPr="00543510" w:rsidRDefault="00543510" w:rsidP="00543510">
      <w:pPr>
        <w:rPr>
          <w:b/>
          <w:bCs/>
        </w:rPr>
      </w:pPr>
      <w:r w:rsidRPr="00543510">
        <w:rPr>
          <w:b/>
          <w:bCs/>
        </w:rPr>
        <w:t xml:space="preserve">- Application: </w:t>
      </w:r>
      <w:r w:rsidRPr="00543510">
        <w:t xml:space="preserve">For the application, fill in the attached form and send it to the address: </w:t>
      </w:r>
      <w:hyperlink r:id="rId5" w:history="1">
        <w:r w:rsidRPr="004A2CA9">
          <w:rPr>
            <w:rStyle w:val="Hyperlink"/>
          </w:rPr>
          <w:t>ardian.sallauka@universitetiaab.com</w:t>
        </w:r>
      </w:hyperlink>
      <w:r>
        <w:t xml:space="preserve"> </w:t>
      </w:r>
    </w:p>
    <w:p w14:paraId="11262378" w14:textId="06ACA413" w:rsidR="001342CF" w:rsidRPr="001342CF" w:rsidRDefault="00543510" w:rsidP="00543510">
      <w:r w:rsidRPr="00543510">
        <w:rPr>
          <w:b/>
          <w:bCs/>
        </w:rPr>
        <w:t xml:space="preserve">- Deadline for application: </w:t>
      </w:r>
      <w:r w:rsidRPr="00543510">
        <w:t>January 11, 2022, until the end of working hours.</w:t>
      </w:r>
    </w:p>
    <w:p w14:paraId="48F882A4" w14:textId="77777777" w:rsidR="008F04EA" w:rsidRPr="001342CF" w:rsidRDefault="008F04EA"/>
    <w:sectPr w:rsidR="008F04EA" w:rsidRPr="0013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7D1"/>
    <w:multiLevelType w:val="hybridMultilevel"/>
    <w:tmpl w:val="34F2B9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54A0D"/>
    <w:multiLevelType w:val="hybridMultilevel"/>
    <w:tmpl w:val="20B4E00C"/>
    <w:lvl w:ilvl="0" w:tplc="B128C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04611"/>
    <w:multiLevelType w:val="hybridMultilevel"/>
    <w:tmpl w:val="43A435BC"/>
    <w:lvl w:ilvl="0" w:tplc="EC40E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CF"/>
    <w:rsid w:val="001342CF"/>
    <w:rsid w:val="00543510"/>
    <w:rsid w:val="008F04EA"/>
    <w:rsid w:val="00945FB6"/>
    <w:rsid w:val="00A00758"/>
    <w:rsid w:val="00B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6FD1"/>
  <w15:chartTrackingRefBased/>
  <w15:docId w15:val="{CC9CEA87-74FF-4927-8A2D-590C2674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2C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2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42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42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4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dian.sallauka@universitetia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xhavit Rexhaj</dc:creator>
  <cp:keywords/>
  <dc:description/>
  <cp:lastModifiedBy>xhavit Rexhaj</cp:lastModifiedBy>
  <cp:revision>1</cp:revision>
  <dcterms:created xsi:type="dcterms:W3CDTF">2022-01-26T12:27:00Z</dcterms:created>
  <dcterms:modified xsi:type="dcterms:W3CDTF">2022-01-26T12:38:00Z</dcterms:modified>
</cp:coreProperties>
</file>