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3A8" w14:textId="77777777" w:rsidR="006F35DD" w:rsidRPr="002C2A43" w:rsidRDefault="006F35DD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72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Prof.Ass.Dr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Bashkim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Rrahmani</w:t>
      </w:r>
      <w:bookmarkEnd w:id="0"/>
      <w:proofErr w:type="spellEnd"/>
      <w:r w:rsidRPr="00EB2246">
        <w:rPr>
          <w:rFonts w:asciiTheme="majorHAnsi" w:hAnsiTheme="majorHAnsi" w:cstheme="majorHAnsi"/>
          <w:b w:val="0"/>
          <w:sz w:val="20"/>
          <w:szCs w:val="20"/>
          <w:lang w:val="sq-AL"/>
        </w:rPr>
        <w:tab/>
      </w:r>
    </w:p>
    <w:p w14:paraId="6CE89CC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Street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“Ibrahim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Fehmiu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37” Gjakove 50000 Kosova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2D3B32C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  <w:lang w:val="sq-AL"/>
        </w:rPr>
        <w:t>bashkim.rrahmani@universitetiaab.com</w:t>
      </w:r>
    </w:p>
    <w:p w14:paraId="7E8D650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116A2A7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0EBFE8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689179EE" w14:textId="77777777" w:rsidR="006F35DD" w:rsidRPr="00EB2246" w:rsidRDefault="006F35DD" w:rsidP="00661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FFF9254" w14:textId="77777777" w:rsidR="006F35DD" w:rsidRPr="00EB2246" w:rsidRDefault="006F35DD" w:rsidP="00661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2011 - 2015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Doctor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juridical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Profile (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Dr.Sc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)</w:t>
      </w:r>
    </w:p>
    <w:p w14:paraId="7A9D6572" w14:textId="77777777" w:rsidR="006F35DD" w:rsidRPr="00EB2246" w:rsidRDefault="006F35DD" w:rsidP="00661E9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:”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Status 1974-2011”  </w:t>
      </w:r>
    </w:p>
    <w:p w14:paraId="0349CAD1" w14:textId="77777777" w:rsidR="006F35DD" w:rsidRDefault="006F35DD" w:rsidP="00661E9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Tirana. (EUT)</w:t>
      </w:r>
    </w:p>
    <w:p w14:paraId="40F665E7" w14:textId="77777777" w:rsidR="00661E9E" w:rsidRPr="00661E9E" w:rsidRDefault="00661E9E" w:rsidP="00661E9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</w:p>
    <w:p w14:paraId="47B02EAE" w14:textId="77777777" w:rsidR="006F35DD" w:rsidRPr="00EB2246" w:rsidRDefault="006F35DD" w:rsidP="00661E9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2006 - 2008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Post-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graduate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/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postgraduate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certificate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program),Social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Sciences</w:t>
      </w:r>
      <w:proofErr w:type="spellEnd"/>
    </w:p>
    <w:p w14:paraId="4CFB98EF" w14:textId="77777777" w:rsidR="006F35DD" w:rsidRPr="00EB2246" w:rsidRDefault="006F35DD" w:rsidP="00661E9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London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Metropolitan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London</w:t>
      </w:r>
      <w:proofErr w:type="spellEnd"/>
    </w:p>
    <w:p w14:paraId="6B26ECDA" w14:textId="77777777" w:rsidR="006F35DD" w:rsidRPr="00EB2246" w:rsidRDefault="006F35DD" w:rsidP="00661E9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F5953D7" w14:textId="77777777" w:rsidR="006F35DD" w:rsidRPr="00EB2246" w:rsidRDefault="006F35DD" w:rsidP="00661E9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1983- 1989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Graduated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Lawyer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Old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system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</w:p>
    <w:p w14:paraId="30F247A2" w14:textId="77777777" w:rsidR="006F35DD" w:rsidRDefault="006F35DD" w:rsidP="002C2A4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 </w:t>
      </w:r>
    </w:p>
    <w:p w14:paraId="59B2D43D" w14:textId="77777777" w:rsidR="002C2A43" w:rsidRPr="00EB2246" w:rsidRDefault="002C2A43" w:rsidP="002C2A4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C84FF74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5548D011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5630E97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06/06-2011-08/07-2011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Completed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mediation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Partners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Kosova-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Conflict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became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certified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mediator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from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Justice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24339EB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B5C56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04/09-2007 – 31/05-2008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Program in  </w:t>
      </w:r>
      <w:proofErr w:type="spellStart"/>
      <w:r w:rsidRPr="00EB2246">
        <w:rPr>
          <w:rFonts w:asciiTheme="majorHAnsi" w:hAnsiTheme="majorHAnsi" w:cstheme="majorHAnsi"/>
          <w:bCs/>
          <w:iCs/>
          <w:sz w:val="20"/>
          <w:szCs w:val="20"/>
          <w:shd w:val="clear" w:color="auto" w:fill="FFFFFF"/>
          <w:lang w:val="sq-AL"/>
        </w:rPr>
        <w:t>Acquis</w:t>
      </w:r>
      <w:proofErr w:type="spellEnd"/>
      <w:r w:rsidRPr="00EB2246">
        <w:rPr>
          <w:rFonts w:asciiTheme="majorHAnsi" w:hAnsiTheme="majorHAnsi" w:cstheme="majorHAnsi"/>
          <w:sz w:val="20"/>
          <w:szCs w:val="20"/>
          <w:shd w:val="clear" w:color="auto" w:fill="FFFFFF"/>
          <w:lang w:val="sq-AL"/>
        </w:rPr>
        <w:t> </w:t>
      </w:r>
      <w:proofErr w:type="spellStart"/>
      <w:r w:rsidRPr="00EB2246">
        <w:rPr>
          <w:rFonts w:asciiTheme="majorHAnsi" w:hAnsiTheme="majorHAnsi" w:cstheme="majorHAnsi"/>
          <w:bCs/>
          <w:iCs/>
          <w:sz w:val="20"/>
          <w:szCs w:val="20"/>
          <w:shd w:val="clear" w:color="auto" w:fill="FFFFFF"/>
          <w:lang w:val="sq-AL"/>
        </w:rPr>
        <w:t>Communautaire</w:t>
      </w:r>
      <w:proofErr w:type="spellEnd"/>
      <w:r w:rsidRPr="00EB2246">
        <w:rPr>
          <w:rFonts w:asciiTheme="majorHAnsi" w:hAnsiTheme="majorHAnsi" w:cstheme="majorHAnsi"/>
          <w:bCs/>
          <w:iCs/>
          <w:sz w:val="20"/>
          <w:szCs w:val="20"/>
          <w:shd w:val="clear" w:color="auto" w:fill="FFFFFF"/>
          <w:lang w:val="sq-AL"/>
        </w:rPr>
        <w:t>, BS-</w:t>
      </w:r>
      <w:proofErr w:type="spellStart"/>
      <w:r w:rsidRPr="00EB2246">
        <w:rPr>
          <w:rFonts w:asciiTheme="majorHAnsi" w:hAnsiTheme="majorHAnsi" w:cstheme="majorHAnsi"/>
          <w:bCs/>
          <w:iCs/>
          <w:sz w:val="20"/>
          <w:szCs w:val="20"/>
          <w:shd w:val="clear" w:color="auto" w:fill="FFFFFF"/>
          <w:lang w:val="sq-AL"/>
        </w:rPr>
        <w:t>Europe</w:t>
      </w:r>
      <w:proofErr w:type="spellEnd"/>
    </w:p>
    <w:p w14:paraId="5061EC2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7AEB4FE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11/07-13/07 - 2008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Completed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Regional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civic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dialogue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organised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MCIC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partnership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ECAS,CNVOS,EHO&amp;DA </w:t>
      </w:r>
    </w:p>
    <w:p w14:paraId="64626005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D0A814D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30/10-2002-08/01-2003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Attended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completed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Gender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Legislation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Norma-UNIFEM-OSCE</w:t>
      </w:r>
    </w:p>
    <w:p w14:paraId="070F2684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B454AA0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19/05-21/05-2003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Completed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“USAID 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Compliance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Requirements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organised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Potomac,MD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USA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held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Kiev</w:t>
      </w:r>
    </w:p>
    <w:p w14:paraId="5C4CD09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9EA08A5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03/2002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Completed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Corporate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Media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Program,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Louisiana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organised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BMF-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Orleans</w:t>
      </w:r>
      <w:proofErr w:type="spellEnd"/>
    </w:p>
    <w:p w14:paraId="725A5DB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FCACD31" w14:textId="77777777" w:rsidR="00661E9E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03/1998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Completed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Leadership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Institute’s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Relations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Arlington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Virginia</w:t>
      </w:r>
      <w:proofErr w:type="spellEnd"/>
      <w:r w:rsidR="00661E9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722E86D2" w14:textId="77777777" w:rsidR="006F35DD" w:rsidRPr="00EB2246" w:rsidRDefault="00661E9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USA</w:t>
      </w:r>
    </w:p>
    <w:p w14:paraId="7DF7251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D55E3E8" w14:textId="77777777" w:rsidR="006F35DD" w:rsidRPr="00EB2246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1994 – 1999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capacities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Field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Representative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Free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Congress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Foundation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Rule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Election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Campaigns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Advocacy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Lobbying,Project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Circle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Fundraising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Strategic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Planning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NGOs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Philanthropy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etc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</w:p>
    <w:p w14:paraId="3314EFF5" w14:textId="77777777" w:rsidR="006F35DD" w:rsidRPr="00EB2246" w:rsidRDefault="006F35DD" w:rsidP="002C2A43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546581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36ADDB7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6C878A2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Ass.Prof.Dr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13C8BEFD" w14:textId="77777777" w:rsidR="003033F0" w:rsidRDefault="006F35DD" w:rsidP="00887DFD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</w:p>
    <w:p w14:paraId="1753A51D" w14:textId="77777777" w:rsidR="003033F0" w:rsidRPr="003033F0" w:rsidRDefault="006F35DD" w:rsidP="004C3304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3033F0">
        <w:rPr>
          <w:rFonts w:asciiTheme="majorHAnsi" w:hAnsiTheme="majorHAnsi" w:cstheme="majorHAnsi"/>
          <w:bCs/>
          <w:sz w:val="20"/>
          <w:szCs w:val="20"/>
        </w:rPr>
        <w:t>Constitutional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</w:rPr>
        <w:t>Law</w:t>
      </w:r>
      <w:proofErr w:type="spellEnd"/>
    </w:p>
    <w:p w14:paraId="7EF1FBA9" w14:textId="77777777" w:rsidR="006F35DD" w:rsidRPr="003033F0" w:rsidRDefault="006F35DD" w:rsidP="004C3304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3033F0">
        <w:rPr>
          <w:rFonts w:asciiTheme="majorHAnsi" w:hAnsiTheme="majorHAnsi" w:cstheme="majorHAnsi"/>
          <w:bCs/>
          <w:sz w:val="20"/>
          <w:szCs w:val="20"/>
        </w:rPr>
        <w:t>Introduction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</w:rPr>
        <w:t xml:space="preserve"> to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</w:rPr>
        <w:t>Public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</w:rPr>
        <w:t>Administration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24507017" w14:textId="77777777" w:rsidR="006F35DD" w:rsidRPr="003033F0" w:rsidRDefault="006F35DD" w:rsidP="00887DFD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AAB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3CE8F933" w14:textId="77777777" w:rsidR="00B21628" w:rsidRPr="003033F0" w:rsidRDefault="00B21628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0ACE102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2016</w:t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</w:p>
    <w:p w14:paraId="1340EE82" w14:textId="77777777" w:rsidR="003033F0" w:rsidRDefault="006F35DD" w:rsidP="004C3304">
      <w:pPr>
        <w:pStyle w:val="InTableCentre"/>
        <w:numPr>
          <w:ilvl w:val="0"/>
          <w:numId w:val="28"/>
        </w:numPr>
        <w:jc w:val="both"/>
        <w:rPr>
          <w:rFonts w:asciiTheme="majorHAnsi" w:hAnsiTheme="majorHAnsi" w:cstheme="majorHAnsi"/>
          <w:bCs/>
          <w:color w:val="auto"/>
          <w:lang w:val="sq-AL"/>
        </w:rPr>
      </w:pP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International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Public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Law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, </w:t>
      </w:r>
    </w:p>
    <w:p w14:paraId="3D0AB077" w14:textId="77777777" w:rsidR="003033F0" w:rsidRDefault="006F35DD" w:rsidP="004C3304">
      <w:pPr>
        <w:pStyle w:val="InTableCentre"/>
        <w:numPr>
          <w:ilvl w:val="0"/>
          <w:numId w:val="28"/>
        </w:numPr>
        <w:jc w:val="both"/>
        <w:rPr>
          <w:rFonts w:asciiTheme="majorHAnsi" w:hAnsiTheme="majorHAnsi" w:cstheme="majorHAnsi"/>
          <w:bCs/>
          <w:color w:val="auto"/>
          <w:lang w:val="sq-AL"/>
        </w:rPr>
      </w:pP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Political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Communication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and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Media; </w:t>
      </w:r>
    </w:p>
    <w:p w14:paraId="5E20AAC2" w14:textId="77777777" w:rsidR="006F35DD" w:rsidRPr="003033F0" w:rsidRDefault="006F35DD" w:rsidP="004C3304">
      <w:pPr>
        <w:pStyle w:val="InTableCentre"/>
        <w:numPr>
          <w:ilvl w:val="0"/>
          <w:numId w:val="28"/>
        </w:numPr>
        <w:jc w:val="both"/>
        <w:rPr>
          <w:rFonts w:asciiTheme="majorHAnsi" w:hAnsiTheme="majorHAnsi" w:cstheme="majorHAnsi"/>
          <w:bCs/>
          <w:color w:val="auto"/>
          <w:lang w:val="sq-AL"/>
        </w:rPr>
      </w:pP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Political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Sociology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; </w:t>
      </w:r>
      <w:proofErr w:type="spellStart"/>
      <w:r w:rsidRPr="003033F0">
        <w:rPr>
          <w:rFonts w:asciiTheme="majorHAnsi" w:hAnsiTheme="majorHAnsi" w:cstheme="majorHAnsi"/>
          <w:bCs/>
          <w:color w:val="auto"/>
          <w:lang w:val="sq-AL"/>
        </w:rPr>
        <w:t>and</w:t>
      </w:r>
      <w:proofErr w:type="spellEnd"/>
      <w:r w:rsidRPr="003033F0">
        <w:rPr>
          <w:rFonts w:asciiTheme="majorHAnsi" w:hAnsiTheme="majorHAnsi" w:cstheme="majorHAnsi"/>
          <w:bCs/>
          <w:color w:val="auto"/>
          <w:lang w:val="sq-AL"/>
        </w:rPr>
        <w:t xml:space="preserve"> </w:t>
      </w:r>
    </w:p>
    <w:p w14:paraId="2643B30A" w14:textId="77777777" w:rsidR="006F35DD" w:rsidRPr="00B21628" w:rsidRDefault="006F35DD" w:rsidP="004C3304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Constitutional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System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Kosovo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>.</w:t>
      </w:r>
    </w:p>
    <w:p w14:paraId="0E3842F4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   </w:t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Universum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Gjakova</w:t>
      </w:r>
    </w:p>
    <w:p w14:paraId="1F6D469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E39A7F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>2012 – 2015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</w:p>
    <w:p w14:paraId="44ED3613" w14:textId="77777777" w:rsidR="006F35DD" w:rsidRPr="00EB2246" w:rsidRDefault="006F35DD" w:rsidP="00887DFD">
      <w:pPr>
        <w:pStyle w:val="InTableCentre"/>
        <w:jc w:val="both"/>
        <w:rPr>
          <w:rFonts w:asciiTheme="majorHAnsi" w:hAnsiTheme="majorHAnsi" w:cstheme="majorHAnsi"/>
          <w:color w:val="auto"/>
          <w:lang w:val="sq-AL"/>
        </w:rPr>
      </w:pPr>
      <w:r w:rsidRPr="00EB2246">
        <w:rPr>
          <w:rFonts w:asciiTheme="majorHAnsi" w:hAnsiTheme="majorHAnsi" w:cstheme="majorHAnsi"/>
          <w:color w:val="auto"/>
          <w:lang w:val="sq-AL"/>
        </w:rPr>
        <w:t xml:space="preserve">                               </w:t>
      </w:r>
      <w:r w:rsidRPr="00EB2246">
        <w:rPr>
          <w:rFonts w:asciiTheme="majorHAnsi" w:hAnsiTheme="majorHAnsi" w:cstheme="majorHAnsi"/>
          <w:color w:val="auto"/>
          <w:lang w:val="sq-AL"/>
        </w:rPr>
        <w:tab/>
      </w:r>
      <w:r w:rsidRPr="00EB2246">
        <w:rPr>
          <w:rFonts w:asciiTheme="majorHAnsi" w:hAnsiTheme="majorHAnsi" w:cstheme="majorHAnsi"/>
          <w:color w:val="auto"/>
          <w:lang w:val="sq-AL"/>
        </w:rPr>
        <w:tab/>
        <w:t xml:space="preserve">EU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;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Protection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Human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Rights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Local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Governance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>.</w:t>
      </w:r>
    </w:p>
    <w:p w14:paraId="5B404919" w14:textId="77777777" w:rsidR="006F35DD" w:rsidRPr="00EB2246" w:rsidRDefault="006F35DD" w:rsidP="00887DFD">
      <w:pPr>
        <w:pStyle w:val="InTableCentre"/>
        <w:jc w:val="both"/>
        <w:rPr>
          <w:rFonts w:asciiTheme="majorHAnsi" w:hAnsiTheme="majorHAnsi" w:cstheme="majorHAnsi"/>
          <w:color w:val="auto"/>
          <w:lang w:val="sq-AL"/>
        </w:rPr>
      </w:pPr>
      <w:r w:rsidRPr="00EB2246">
        <w:rPr>
          <w:rFonts w:asciiTheme="majorHAnsi" w:hAnsiTheme="majorHAnsi" w:cstheme="majorHAnsi"/>
          <w:color w:val="auto"/>
          <w:lang w:val="sq-AL"/>
        </w:rPr>
        <w:tab/>
      </w:r>
      <w:r w:rsidRPr="00EB2246">
        <w:rPr>
          <w:rFonts w:asciiTheme="majorHAnsi" w:hAnsiTheme="majorHAnsi" w:cstheme="majorHAnsi"/>
          <w:color w:val="auto"/>
          <w:lang w:val="sq-AL"/>
        </w:rPr>
        <w:tab/>
      </w:r>
      <w:r w:rsidRPr="00EB2246">
        <w:rPr>
          <w:rFonts w:asciiTheme="majorHAnsi" w:hAnsiTheme="majorHAnsi" w:cstheme="majorHAnsi"/>
          <w:color w:val="auto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color w:val="auto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color w:val="auto"/>
          <w:lang w:val="sq-AL"/>
        </w:rPr>
        <w:t xml:space="preserve"> “Haxhi Zeka” Peja</w:t>
      </w:r>
    </w:p>
    <w:p w14:paraId="4C4127E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AA40734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2001 - 2011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Executive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Director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–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Democratic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Initiaves,Gjakova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</w:p>
    <w:p w14:paraId="01B54AA2" w14:textId="77777777" w:rsidR="006F35DD" w:rsidRPr="00B21628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Managed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which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was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one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biggest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Represented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was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key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figure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staff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management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management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programs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established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relationships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with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donors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(USAID, RBF, CIDA, MOTT, BTD,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)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maintained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these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relationships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As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leader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managed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most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important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programs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field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advocacy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community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development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philanthropy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    </w:t>
      </w:r>
    </w:p>
    <w:p w14:paraId="22FCDC54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99D5430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1999-2001 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Executive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Director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Editor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Chief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magazine Demokracia</w:t>
      </w:r>
    </w:p>
    <w:p w14:paraId="03B3A5D5" w14:textId="77777777" w:rsidR="006F35DD" w:rsidRPr="00B21628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Lead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managed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association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edited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published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monthly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magazine Demokracia.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Publication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magazine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was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one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several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activities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association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where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as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editor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chief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published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dozens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articles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commentaries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reviews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1DEDA18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05AF7B6" w14:textId="77777777" w:rsidR="006F35DD" w:rsidRPr="00B21628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1994 – 1999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  <w:t xml:space="preserve">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Field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Representative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Krieble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Institute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Free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Congress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/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Washington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DC</w:t>
      </w:r>
    </w:p>
    <w:p w14:paraId="7CDDCD04" w14:textId="77777777" w:rsidR="006F35DD" w:rsidRPr="00B21628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Represented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institution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region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organized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training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conferences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new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leaders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emerging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countries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from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former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socialist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block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established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links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between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Institute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authorities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organizations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region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initiated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development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new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programs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prepared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reports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which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were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to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headquarters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Washington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DC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which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served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needs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institute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they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were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also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published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bimonthly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newsletter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Monitor;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 </w:t>
      </w:r>
    </w:p>
    <w:p w14:paraId="640F12B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14E6893" w14:textId="77777777" w:rsidR="006F35DD" w:rsidRPr="00B21628" w:rsidRDefault="006F35DD" w:rsidP="00887DF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1994 - 2001 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Inspector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Council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Gjakova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at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same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time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served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as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described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Krieble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Institute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Free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Congress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Foundation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</w:p>
    <w:p w14:paraId="280EA4AC" w14:textId="77777777" w:rsidR="006F35DD" w:rsidRPr="00B21628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Monitored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Inspected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process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all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Albanian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Schools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municipality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Gjakova, Malisheve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Rahovec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during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time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when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there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was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created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called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parallel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system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</w:p>
    <w:p w14:paraId="54D02915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0C4F939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1989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Municipal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Court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Gjakova</w:t>
      </w:r>
    </w:p>
    <w:p w14:paraId="2F99DD7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Practicioned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Procedures</w:t>
      </w:r>
      <w:proofErr w:type="spellEnd"/>
    </w:p>
    <w:p w14:paraId="3CD11ACF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CFE3A1C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1989 – 1991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Head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Human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Resource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Department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Agriculture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Cooperative,Bec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-Gjakova</w:t>
      </w:r>
    </w:p>
    <w:p w14:paraId="000825E2" w14:textId="77777777" w:rsidR="006F35DD" w:rsidRPr="00B21628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Managed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department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process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recruiting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training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employees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represented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organization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court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disputes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as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well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as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dealt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with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other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state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authorities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interest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inner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development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organization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53A1FD2E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87AC2C1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1991 - 1992 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Municipal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Labour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Inspector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, Gjakova</w:t>
      </w:r>
    </w:p>
    <w:p w14:paraId="688E1C96" w14:textId="77777777" w:rsidR="006F35DD" w:rsidRPr="00B21628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Monitored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working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process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working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environment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contractual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relations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between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employers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employees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2EEB825B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1BF4AB10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1985 - 1988          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Deant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Law-University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</w:t>
      </w:r>
    </w:p>
    <w:p w14:paraId="14533BAA" w14:textId="77777777" w:rsidR="00B21628" w:rsidRPr="002C2A43" w:rsidRDefault="006F35DD" w:rsidP="002C2A43">
      <w:pPr>
        <w:spacing w:after="0" w:line="240" w:lineRule="auto"/>
        <w:ind w:left="216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Assisted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Dean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main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activities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that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were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linked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to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student’s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activities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represented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students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main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bodies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governance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represented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Council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Faculties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former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Yugoslavia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58249AB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F50FE0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312F3E2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C70E4B7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</w:t>
      </w:r>
      <w:r w:rsidR="00661E9E">
        <w:rPr>
          <w:rFonts w:asciiTheme="majorHAnsi" w:hAnsiTheme="majorHAnsi" w:cstheme="majorHAnsi"/>
          <w:sz w:val="20"/>
          <w:szCs w:val="20"/>
          <w:lang w:val="sq-AL"/>
        </w:rPr>
        <w:t>g</w:t>
      </w:r>
      <w:proofErr w:type="spellEnd"/>
      <w:r w:rsidR="00661E9E">
        <w:rPr>
          <w:rFonts w:asciiTheme="majorHAnsi" w:hAnsiTheme="majorHAnsi" w:cstheme="majorHAnsi"/>
          <w:sz w:val="20"/>
          <w:szCs w:val="20"/>
          <w:lang w:val="sq-AL"/>
        </w:rPr>
        <w:tab/>
      </w:r>
      <w:r w:rsidR="00BE619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12032C4E" w14:textId="77777777" w:rsidR="006F35DD" w:rsidRPr="00B21628" w:rsidRDefault="006F35DD" w:rsidP="00887DFD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1EC76E80" w14:textId="77777777" w:rsidR="006F35DD" w:rsidRPr="00B21628" w:rsidRDefault="006F35DD" w:rsidP="00661E9E">
      <w:pPr>
        <w:pStyle w:val="ListParagraph"/>
        <w:numPr>
          <w:ilvl w:val="0"/>
          <w:numId w:val="1"/>
        </w:numPr>
        <w:ind w:left="288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Constitutional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63E6E6E2" w14:textId="77777777" w:rsidR="006F35DD" w:rsidRPr="00B21628" w:rsidRDefault="006F35DD" w:rsidP="00661E9E">
      <w:pPr>
        <w:pStyle w:val="ListParagraph"/>
        <w:numPr>
          <w:ilvl w:val="0"/>
          <w:numId w:val="1"/>
        </w:numPr>
        <w:ind w:left="288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Introduction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to the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C3469C2" w14:textId="77777777" w:rsidR="006F35DD" w:rsidRPr="00B21628" w:rsidRDefault="006F35DD" w:rsidP="00661E9E">
      <w:pPr>
        <w:pStyle w:val="ListParagraph"/>
        <w:numPr>
          <w:ilvl w:val="0"/>
          <w:numId w:val="1"/>
        </w:numPr>
        <w:ind w:left="288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Managing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Services</w:t>
      </w:r>
      <w:proofErr w:type="spellEnd"/>
    </w:p>
    <w:p w14:paraId="71CA0267" w14:textId="77777777" w:rsidR="006F35DD" w:rsidRPr="00B21628" w:rsidRDefault="006F35DD" w:rsidP="00661E9E">
      <w:pPr>
        <w:spacing w:after="0" w:line="24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  <w:t xml:space="preserve">AAB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6DCB1BD5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3F7A24E" w14:textId="77777777" w:rsidR="002C2A43" w:rsidRPr="00B21628" w:rsidRDefault="002C2A4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E1A61C6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2012 - 2015         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0525E829" w14:textId="77777777" w:rsidR="006F35DD" w:rsidRPr="00B21628" w:rsidRDefault="006F35DD" w:rsidP="00887DFD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lastRenderedPageBreak/>
        <w:t>Lecturing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1A4830DB" w14:textId="77777777" w:rsidR="006F35DD" w:rsidRPr="00B21628" w:rsidRDefault="006F35DD" w:rsidP="004C3304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1628">
        <w:rPr>
          <w:rFonts w:asciiTheme="majorHAnsi" w:hAnsiTheme="majorHAnsi" w:cstheme="majorHAnsi"/>
          <w:sz w:val="20"/>
          <w:szCs w:val="20"/>
        </w:rPr>
        <w:t xml:space="preserve">EU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E8711BB" w14:textId="77777777" w:rsidR="006F35DD" w:rsidRPr="00B21628" w:rsidRDefault="006F35DD" w:rsidP="004C3304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Human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Rights</w:t>
      </w:r>
      <w:proofErr w:type="spellEnd"/>
    </w:p>
    <w:p w14:paraId="7EC01A68" w14:textId="77777777" w:rsidR="006F35DD" w:rsidRPr="00B21628" w:rsidRDefault="006F35DD" w:rsidP="004C3304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Local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Governance</w:t>
      </w:r>
      <w:proofErr w:type="spellEnd"/>
    </w:p>
    <w:p w14:paraId="2AC20211" w14:textId="77777777" w:rsidR="006F35DD" w:rsidRPr="00B21628" w:rsidRDefault="006F35DD" w:rsidP="00887DFD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“Haxhi Zeka”</w:t>
      </w:r>
    </w:p>
    <w:p w14:paraId="6FD60A6F" w14:textId="77777777" w:rsidR="006F35DD" w:rsidRPr="00B21628" w:rsidRDefault="006F35DD" w:rsidP="00BE619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15B3060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>2016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225B83A8" w14:textId="77777777" w:rsidR="006F35DD" w:rsidRPr="00B21628" w:rsidRDefault="006F35DD" w:rsidP="00BE6192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2BD68107" w14:textId="77777777" w:rsidR="006F35DD" w:rsidRPr="00B21628" w:rsidRDefault="006F35DD" w:rsidP="004C3304">
      <w:pPr>
        <w:pStyle w:val="InTableCentre"/>
        <w:numPr>
          <w:ilvl w:val="0"/>
          <w:numId w:val="18"/>
        </w:numPr>
        <w:rPr>
          <w:rFonts w:asciiTheme="majorHAnsi" w:hAnsiTheme="majorHAnsi" w:cstheme="majorHAnsi"/>
          <w:color w:val="auto"/>
          <w:lang w:val="sq-AL"/>
        </w:rPr>
      </w:pP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International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Public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Law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, </w:t>
      </w:r>
    </w:p>
    <w:p w14:paraId="5F20A2F9" w14:textId="77777777" w:rsidR="006F35DD" w:rsidRPr="00B21628" w:rsidRDefault="006F35DD" w:rsidP="004C3304">
      <w:pPr>
        <w:pStyle w:val="InTableCentre"/>
        <w:numPr>
          <w:ilvl w:val="0"/>
          <w:numId w:val="18"/>
        </w:numPr>
        <w:rPr>
          <w:rFonts w:asciiTheme="majorHAnsi" w:hAnsiTheme="majorHAnsi" w:cstheme="majorHAnsi"/>
          <w:color w:val="auto"/>
          <w:lang w:val="sq-AL"/>
        </w:rPr>
      </w:pP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Political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Communication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Media; </w:t>
      </w:r>
    </w:p>
    <w:p w14:paraId="02192036" w14:textId="77777777" w:rsidR="006F35DD" w:rsidRPr="00B21628" w:rsidRDefault="006F35DD" w:rsidP="004C3304">
      <w:pPr>
        <w:pStyle w:val="InTableCentre"/>
        <w:numPr>
          <w:ilvl w:val="0"/>
          <w:numId w:val="18"/>
        </w:numPr>
        <w:rPr>
          <w:rFonts w:asciiTheme="majorHAnsi" w:hAnsiTheme="majorHAnsi" w:cstheme="majorHAnsi"/>
          <w:color w:val="auto"/>
          <w:lang w:val="sq-AL"/>
        </w:rPr>
      </w:pP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Political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Sociology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color w:val="auto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color w:val="auto"/>
          <w:lang w:val="sq-AL"/>
        </w:rPr>
        <w:t xml:space="preserve"> </w:t>
      </w:r>
    </w:p>
    <w:p w14:paraId="18F56913" w14:textId="77777777" w:rsidR="006F35DD" w:rsidRPr="00B21628" w:rsidRDefault="006F35DD" w:rsidP="004C330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Constitutional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System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Kosovo</w:t>
      </w:r>
      <w:proofErr w:type="spellEnd"/>
    </w:p>
    <w:p w14:paraId="19CCACE3" w14:textId="77777777" w:rsidR="006F35DD" w:rsidRPr="00B21628" w:rsidRDefault="006F35DD" w:rsidP="00BE6192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Universum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5C1146AC" w14:textId="77777777" w:rsidR="006F35DD" w:rsidRPr="00B21628" w:rsidRDefault="006F35DD" w:rsidP="00887DF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DD115E5" w14:textId="77777777" w:rsidR="006F35DD" w:rsidRPr="00B21628" w:rsidRDefault="006F35DD" w:rsidP="00BE619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March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2017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Visiting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professor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at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Boise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University-Idaho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(USA)</w:t>
      </w:r>
    </w:p>
    <w:p w14:paraId="7941AAC2" w14:textId="77777777" w:rsidR="006F35DD" w:rsidRPr="00B21628" w:rsidRDefault="006F35DD" w:rsidP="00BE6192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Gave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6740D9FF" w14:textId="77777777" w:rsidR="006F35DD" w:rsidRPr="00B21628" w:rsidRDefault="006F35DD" w:rsidP="004C3304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1628">
        <w:rPr>
          <w:rFonts w:asciiTheme="majorHAnsi" w:hAnsiTheme="majorHAnsi" w:cstheme="majorHAnsi"/>
          <w:sz w:val="20"/>
          <w:szCs w:val="20"/>
        </w:rPr>
        <w:t xml:space="preserve">EU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integrations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3DF7FFDA" w14:textId="77777777" w:rsidR="006F35DD" w:rsidRPr="00B21628" w:rsidRDefault="006F35DD" w:rsidP="004C3304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Peace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Reconciliation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,</w:t>
      </w:r>
    </w:p>
    <w:p w14:paraId="6E1F1D78" w14:textId="77777777" w:rsidR="006F35DD" w:rsidRPr="00B21628" w:rsidRDefault="006F35DD" w:rsidP="004C3304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Nationalism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BA652D" w14:textId="77777777" w:rsidR="006F35DD" w:rsidRPr="00B21628" w:rsidRDefault="006F35DD" w:rsidP="00BE6192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History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Political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Sciences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1BC84E6F" w14:textId="77777777" w:rsidR="006F35DD" w:rsidRPr="00B21628" w:rsidRDefault="006F35DD" w:rsidP="00BE6192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Boise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University-Idaho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USA</w:t>
      </w:r>
    </w:p>
    <w:p w14:paraId="6E75BF0E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62F67E9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br w:type="page"/>
      </w:r>
    </w:p>
    <w:p w14:paraId="53B217C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SCIENTIFIC   CONFERENCES </w:t>
      </w:r>
    </w:p>
    <w:p w14:paraId="7248229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0684CE43" w14:textId="77777777" w:rsidTr="006F35DD">
        <w:trPr>
          <w:trHeight w:val="406"/>
        </w:trPr>
        <w:tc>
          <w:tcPr>
            <w:tcW w:w="4351" w:type="dxa"/>
          </w:tcPr>
          <w:p w14:paraId="5463ABC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0EC2090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44E0FE3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43CE10DB" w14:textId="77777777" w:rsidTr="006F35DD">
        <w:trPr>
          <w:trHeight w:val="798"/>
        </w:trPr>
        <w:tc>
          <w:tcPr>
            <w:tcW w:w="4351" w:type="dxa"/>
          </w:tcPr>
          <w:p w14:paraId="2FE98AC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Euro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Mediterranean</w:t>
            </w:r>
            <w:proofErr w:type="spellEnd"/>
          </w:p>
          <w:p w14:paraId="2D7CBA3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Mediterranean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Tirana</w:t>
            </w:r>
          </w:p>
          <w:p w14:paraId="2501DC3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Albania</w:t>
            </w:r>
            <w:proofErr w:type="spellEnd"/>
          </w:p>
          <w:p w14:paraId="53697E26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111947AE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11DFA9D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Aspekte krahasuese të sistemit të drejtësisë për të mitur: Kosova, Evropa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Qëndore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dhe Evropa Lindore</w:t>
            </w:r>
          </w:p>
        </w:tc>
        <w:tc>
          <w:tcPr>
            <w:tcW w:w="1560" w:type="dxa"/>
          </w:tcPr>
          <w:p w14:paraId="4C8274F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07B61001" w14:textId="77777777" w:rsidTr="006F35DD">
        <w:trPr>
          <w:trHeight w:val="798"/>
        </w:trPr>
        <w:tc>
          <w:tcPr>
            <w:tcW w:w="4351" w:type="dxa"/>
          </w:tcPr>
          <w:p w14:paraId="5369755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Association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Economics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Managers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-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Belgrade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Business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Mediterranean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-Podgorica,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Montenegro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;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World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Economy-Sofia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Bulgaria;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Commercial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Business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studies-Celje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Slovenia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;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Applied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Management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Economics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Finance-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Belgrade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, Serbia</w:t>
            </w:r>
          </w:p>
          <w:p w14:paraId="0FC6F43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</w:t>
            </w:r>
          </w:p>
          <w:p w14:paraId="5E933CD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Sofia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, Bulgaria</w:t>
            </w:r>
          </w:p>
          <w:p w14:paraId="5190F42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40F3F215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699AEF0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Equality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employment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relationship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based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legal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resources</w:t>
            </w:r>
            <w:proofErr w:type="spellEnd"/>
          </w:p>
        </w:tc>
        <w:tc>
          <w:tcPr>
            <w:tcW w:w="1560" w:type="dxa"/>
          </w:tcPr>
          <w:p w14:paraId="77D028B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73AF8AEE" w14:textId="77777777" w:rsidTr="006F35DD">
        <w:trPr>
          <w:trHeight w:val="798"/>
        </w:trPr>
        <w:tc>
          <w:tcPr>
            <w:tcW w:w="4351" w:type="dxa"/>
          </w:tcPr>
          <w:p w14:paraId="6E90BA0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Law-Kicevo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,</w:t>
            </w:r>
          </w:p>
          <w:p w14:paraId="413D52D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"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St.KlimentOhridski"University-Bitola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Center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at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Law-Kicevo</w:t>
            </w:r>
            <w:proofErr w:type="spellEnd"/>
          </w:p>
          <w:p w14:paraId="689FFA3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C4EF05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 978-608-4670-01-8 (V.2)</w:t>
            </w:r>
          </w:p>
          <w:p w14:paraId="5B6703B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Bitola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Macedonia</w:t>
            </w:r>
            <w:proofErr w:type="spellEnd"/>
          </w:p>
          <w:p w14:paraId="1A06293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79691E57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50BDE23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Ombudsperson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his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role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</w:tcPr>
          <w:p w14:paraId="1F9D616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6529B735" w14:textId="77777777" w:rsidTr="006F35DD">
        <w:trPr>
          <w:trHeight w:val="798"/>
        </w:trPr>
        <w:tc>
          <w:tcPr>
            <w:tcW w:w="4351" w:type="dxa"/>
          </w:tcPr>
          <w:p w14:paraId="3071C1B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Department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Bucharest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Economic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Juridicial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Administrative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Science,International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Contemporary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Administrative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”</w:t>
            </w:r>
          </w:p>
        </w:tc>
        <w:tc>
          <w:tcPr>
            <w:tcW w:w="3020" w:type="dxa"/>
          </w:tcPr>
          <w:p w14:paraId="1721BA6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Judicial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control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</w:tcPr>
          <w:p w14:paraId="03F83C3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0D7A89C8" w14:textId="77777777" w:rsidTr="006F35DD">
        <w:trPr>
          <w:trHeight w:val="798"/>
        </w:trPr>
        <w:tc>
          <w:tcPr>
            <w:tcW w:w="4351" w:type="dxa"/>
          </w:tcPr>
          <w:p w14:paraId="0C6647D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Tenth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Anniversary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–“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Consolidation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Euro-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Integrations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” AAB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College</w:t>
            </w:r>
            <w:proofErr w:type="spellEnd"/>
          </w:p>
          <w:p w14:paraId="4ADDF56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ISSN: 1848-4298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 ISSN: 2623-8381(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020" w:type="dxa"/>
          </w:tcPr>
          <w:p w14:paraId="401CD13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Neutraliteti i BE-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se,veshtiresi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shtese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per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proceset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eurointegruese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te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Kosoves</w:t>
            </w:r>
            <w:proofErr w:type="spellEnd"/>
          </w:p>
        </w:tc>
        <w:tc>
          <w:tcPr>
            <w:tcW w:w="1560" w:type="dxa"/>
          </w:tcPr>
          <w:p w14:paraId="2C928EB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5C63F97E" w14:textId="77777777" w:rsidTr="006F35DD">
        <w:trPr>
          <w:trHeight w:val="813"/>
        </w:trPr>
        <w:tc>
          <w:tcPr>
            <w:tcW w:w="4351" w:type="dxa"/>
          </w:tcPr>
          <w:p w14:paraId="31047C1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Epoka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</w:p>
          <w:p w14:paraId="1418A42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 978-9928-135-22-3</w:t>
            </w:r>
          </w:p>
          <w:p w14:paraId="105DDE9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C31BED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Tirana,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Albania</w:t>
            </w:r>
            <w:proofErr w:type="spellEnd"/>
          </w:p>
          <w:p w14:paraId="1B742D55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52FBD1E5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21B02AF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EU</w:t>
            </w:r>
          </w:p>
        </w:tc>
        <w:tc>
          <w:tcPr>
            <w:tcW w:w="1560" w:type="dxa"/>
          </w:tcPr>
          <w:p w14:paraId="7E6DFBD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119A52CC" w14:textId="77777777" w:rsidTr="006F35DD">
        <w:trPr>
          <w:trHeight w:val="1069"/>
        </w:trPr>
        <w:tc>
          <w:tcPr>
            <w:tcW w:w="4351" w:type="dxa"/>
          </w:tcPr>
          <w:p w14:paraId="0267373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Cracow</w:t>
            </w:r>
            <w:proofErr w:type="spellEnd"/>
          </w:p>
          <w:p w14:paraId="4CBDBD5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 978-83-7850-685-0</w:t>
            </w:r>
          </w:p>
          <w:p w14:paraId="2615078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FCE7F8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Cracow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Poland</w:t>
            </w:r>
            <w:proofErr w:type="spellEnd"/>
          </w:p>
          <w:p w14:paraId="7FFEAAA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67E53E8D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609D937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Democracy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numbers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quality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democracy</w:t>
            </w:r>
            <w:proofErr w:type="spellEnd"/>
          </w:p>
          <w:p w14:paraId="183034A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0C61738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1A977882" w14:textId="77777777" w:rsidTr="006F35DD">
        <w:trPr>
          <w:trHeight w:val="656"/>
        </w:trPr>
        <w:tc>
          <w:tcPr>
            <w:tcW w:w="4351" w:type="dxa"/>
          </w:tcPr>
          <w:p w14:paraId="6867118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Universalism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Human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Work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Contemporary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Connotations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Cracow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-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Poland</w:t>
            </w:r>
            <w:proofErr w:type="spellEnd"/>
          </w:p>
          <w:p w14:paraId="55187BC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ISBN: 878-83-64028-76-2</w:t>
            </w:r>
          </w:p>
          <w:p w14:paraId="275248C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ABFDEC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Cracow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Poland</w:t>
            </w:r>
            <w:proofErr w:type="spellEnd"/>
          </w:p>
          <w:p w14:paraId="4DD341C1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3C8E567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Labour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Contract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its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fulfilment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according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to EU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legislation</w:t>
            </w:r>
            <w:proofErr w:type="spellEnd"/>
          </w:p>
          <w:p w14:paraId="3B96F1E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28CB4EB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58EDC969" w14:textId="77777777" w:rsidTr="006F35DD">
        <w:trPr>
          <w:trHeight w:val="656"/>
        </w:trPr>
        <w:tc>
          <w:tcPr>
            <w:tcW w:w="4351" w:type="dxa"/>
          </w:tcPr>
          <w:p w14:paraId="3FF6C54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West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East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Institute -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USA,”Budapest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” Budapest-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Hungary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020" w:type="dxa"/>
          </w:tcPr>
          <w:p w14:paraId="78FB1B8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Kosova/o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Challenges</w:t>
            </w:r>
            <w:proofErr w:type="spellEnd"/>
          </w:p>
        </w:tc>
        <w:tc>
          <w:tcPr>
            <w:tcW w:w="1560" w:type="dxa"/>
          </w:tcPr>
          <w:p w14:paraId="545B984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5C3C61F3" w14:textId="77777777" w:rsidTr="006F35DD">
        <w:trPr>
          <w:trHeight w:val="656"/>
        </w:trPr>
        <w:tc>
          <w:tcPr>
            <w:tcW w:w="4351" w:type="dxa"/>
          </w:tcPr>
          <w:p w14:paraId="3554B76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lastRenderedPageBreak/>
              <w:t>Nadacia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Pontis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Ministry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Foreign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Affairs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Slovakia</w:t>
            </w:r>
            <w:proofErr w:type="spellEnd"/>
          </w:p>
          <w:p w14:paraId="0E0BF63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7BF10D4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 978-80-971310-1-2</w:t>
            </w:r>
          </w:p>
          <w:p w14:paraId="6997DF5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Bratislava-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Slovakia</w:t>
            </w:r>
            <w:proofErr w:type="spellEnd"/>
          </w:p>
          <w:p w14:paraId="0261135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3020" w:type="dxa"/>
          </w:tcPr>
          <w:p w14:paraId="61306DB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engagement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Republic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Slovakia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very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important</w:t>
            </w:r>
            <w:proofErr w:type="spellEnd"/>
          </w:p>
          <w:p w14:paraId="19EDCF4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5336112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5CDA5331" w14:textId="77777777" w:rsidTr="006F35DD">
        <w:trPr>
          <w:trHeight w:val="656"/>
        </w:trPr>
        <w:tc>
          <w:tcPr>
            <w:tcW w:w="4351" w:type="dxa"/>
          </w:tcPr>
          <w:p w14:paraId="1386993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“Luigj Gurakuqi”,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Shkoder</w:t>
            </w:r>
            <w:proofErr w:type="spellEnd"/>
          </w:p>
          <w:p w14:paraId="2DB1C3E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17B6443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ISBN: 978-9928-4135-6-7</w:t>
            </w:r>
          </w:p>
          <w:p w14:paraId="4664127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825AF0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Shkoder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Albania</w:t>
            </w:r>
            <w:proofErr w:type="spellEnd"/>
          </w:p>
          <w:p w14:paraId="28B7ADA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3020" w:type="dxa"/>
          </w:tcPr>
          <w:p w14:paraId="298DB5E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3C88881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2C08BC8A" w14:textId="77777777" w:rsidTr="006F35DD">
        <w:trPr>
          <w:trHeight w:val="656"/>
        </w:trPr>
        <w:tc>
          <w:tcPr>
            <w:tcW w:w="4351" w:type="dxa"/>
          </w:tcPr>
          <w:p w14:paraId="3EB6616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Tetova</w:t>
            </w:r>
          </w:p>
          <w:p w14:paraId="75C3AE1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Tetove,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Macedonia</w:t>
            </w:r>
            <w:proofErr w:type="spellEnd"/>
          </w:p>
        </w:tc>
        <w:tc>
          <w:tcPr>
            <w:tcW w:w="3020" w:type="dxa"/>
          </w:tcPr>
          <w:p w14:paraId="6EFB9ED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Kosova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sui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generis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building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a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integration</w:t>
            </w:r>
            <w:proofErr w:type="spellEnd"/>
          </w:p>
          <w:p w14:paraId="4609BEA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7EE4D69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0871D400" w14:textId="77777777" w:rsidTr="006F35DD">
        <w:trPr>
          <w:trHeight w:val="656"/>
        </w:trPr>
        <w:tc>
          <w:tcPr>
            <w:tcW w:w="4351" w:type="dxa"/>
          </w:tcPr>
          <w:p w14:paraId="6635CCC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Participant in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various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Tirana,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Belgrad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Talinn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Kiev,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Prague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Washington,DC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New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Orleans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New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York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Warshaw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Sofia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Lubljana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Dubrovnik, Budapest,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Minsk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LViv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Skopje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Berlin,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etc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3020" w:type="dxa"/>
          </w:tcPr>
          <w:p w14:paraId="38FDD58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7CF61AD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1994-2010</w:t>
            </w:r>
          </w:p>
        </w:tc>
      </w:tr>
    </w:tbl>
    <w:p w14:paraId="11DEC89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AC0F78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47E3FCB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tbl>
      <w:tblPr>
        <w:tblW w:w="88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970"/>
        <w:gridCol w:w="1530"/>
      </w:tblGrid>
      <w:tr w:rsidR="006F35DD" w:rsidRPr="00EB2246" w14:paraId="08833661" w14:textId="77777777" w:rsidTr="00B21628">
        <w:tc>
          <w:tcPr>
            <w:tcW w:w="4381" w:type="dxa"/>
          </w:tcPr>
          <w:p w14:paraId="10638F38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70" w:type="dxa"/>
          </w:tcPr>
          <w:p w14:paraId="5679FF6E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30" w:type="dxa"/>
          </w:tcPr>
          <w:p w14:paraId="2148FF9F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14FB3253" w14:textId="77777777" w:rsidTr="00B21628">
        <w:tc>
          <w:tcPr>
            <w:tcW w:w="4381" w:type="dxa"/>
          </w:tcPr>
          <w:p w14:paraId="2CC9E2E2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eastAsia="Times New Roman" w:hAnsiTheme="majorHAnsi" w:cstheme="majorHAnsi"/>
                <w:sz w:val="20"/>
                <w:szCs w:val="20"/>
                <w:lang w:val="sq-AL"/>
              </w:rPr>
              <w:t>Epiphany,Volume</w:t>
            </w:r>
            <w:proofErr w:type="spellEnd"/>
            <w:r w:rsidRPr="00EB2246">
              <w:rPr>
                <w:rFonts w:asciiTheme="majorHAnsi" w:eastAsia="Times New Roman" w:hAnsiTheme="majorHAnsi" w:cstheme="majorHAnsi"/>
                <w:sz w:val="20"/>
                <w:szCs w:val="20"/>
                <w:lang w:val="sq-AL"/>
              </w:rPr>
              <w:t xml:space="preserve"> 12,  (</w:t>
            </w:r>
            <w:proofErr w:type="spellStart"/>
            <w:r w:rsidRPr="00EB2246">
              <w:rPr>
                <w:rFonts w:asciiTheme="majorHAnsi" w:eastAsia="Times New Roman" w:hAnsiTheme="majorHAnsi" w:cstheme="majorHAnsi"/>
                <w:sz w:val="20"/>
                <w:szCs w:val="20"/>
                <w:lang w:val="sq-AL"/>
              </w:rPr>
              <w:t>No</w:t>
            </w:r>
            <w:proofErr w:type="spellEnd"/>
            <w:r w:rsidRPr="00EB2246">
              <w:rPr>
                <w:rFonts w:asciiTheme="majorHAnsi" w:eastAsia="Times New Roman" w:hAnsiTheme="majorHAnsi" w:cstheme="majorHAnsi"/>
                <w:sz w:val="20"/>
                <w:szCs w:val="20"/>
                <w:lang w:val="sq-AL"/>
              </w:rPr>
              <w:t xml:space="preserve"> 1 2019)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pISSN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2303-6850,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eISSN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1840-3719</w:t>
            </w:r>
          </w:p>
        </w:tc>
        <w:tc>
          <w:tcPr>
            <w:tcW w:w="2970" w:type="dxa"/>
          </w:tcPr>
          <w:p w14:paraId="5811C20E" w14:textId="77777777" w:rsidR="006F35DD" w:rsidRPr="00EB2246" w:rsidRDefault="00BE6192" w:rsidP="00602087">
            <w:pPr>
              <w:spacing w:after="0" w:line="240" w:lineRule="auto"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 xml:space="preserve">           </w:t>
            </w:r>
            <w:proofErr w:type="spellStart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>Juvenile</w:t>
            </w:r>
            <w:proofErr w:type="spellEnd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>Justice</w:t>
            </w:r>
            <w:proofErr w:type="spellEnd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 xml:space="preserve">: </w:t>
            </w:r>
            <w:proofErr w:type="spellStart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="006F35DD"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>Case</w:t>
            </w:r>
            <w:proofErr w:type="spellEnd"/>
          </w:p>
          <w:p w14:paraId="3C4E77A4" w14:textId="77777777" w:rsidR="006F35DD" w:rsidRPr="00EB2246" w:rsidRDefault="006F35DD" w:rsidP="00602087">
            <w:pPr>
              <w:tabs>
                <w:tab w:val="left" w:pos="3436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29509F47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2019</w:t>
            </w:r>
          </w:p>
        </w:tc>
      </w:tr>
      <w:tr w:rsidR="006F35DD" w:rsidRPr="00EB2246" w14:paraId="593DD7DA" w14:textId="77777777" w:rsidTr="00B21628">
        <w:tc>
          <w:tcPr>
            <w:tcW w:w="4381" w:type="dxa"/>
          </w:tcPr>
          <w:p w14:paraId="03C6513B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Acta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Danubius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Juridica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, Vol.15, N0.1 (2019),</w:t>
            </w:r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>Online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 xml:space="preserve"> ISSN: 2065-3891</w:t>
            </w:r>
          </w:p>
        </w:tc>
        <w:tc>
          <w:tcPr>
            <w:tcW w:w="2970" w:type="dxa"/>
          </w:tcPr>
          <w:p w14:paraId="6A26E4F3" w14:textId="77777777" w:rsidR="006F35DD" w:rsidRPr="00EB2246" w:rsidRDefault="006F35DD" w:rsidP="00CC35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</w:p>
          <w:p w14:paraId="712A3808" w14:textId="77777777" w:rsidR="006F35DD" w:rsidRPr="00EB2246" w:rsidRDefault="006F35DD" w:rsidP="00602087">
            <w:pPr>
              <w:tabs>
                <w:tab w:val="left" w:pos="1632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i/>
                <w:sz w:val="20"/>
                <w:szCs w:val="20"/>
                <w:lang w:val="sq-AL"/>
              </w:rPr>
              <w:t>Stock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i/>
                <w:sz w:val="20"/>
                <w:szCs w:val="20"/>
                <w:lang w:val="sq-AL"/>
              </w:rPr>
              <w:t>Companies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7BB49179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6B8C027A" w14:textId="77777777" w:rsidTr="00B21628">
        <w:tc>
          <w:tcPr>
            <w:tcW w:w="4381" w:type="dxa"/>
          </w:tcPr>
          <w:p w14:paraId="348E9AA4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b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Living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Together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lang w:val="sq-AL"/>
              </w:rPr>
              <w:t>,</w:t>
            </w:r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 xml:space="preserve"> ISSN 2373-6615 (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>Print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>); ISSN 2373-6631 (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>Online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  <w:shd w:val="clear" w:color="auto" w:fill="FFFFFF"/>
                <w:lang w:val="sq-AL"/>
              </w:rPr>
              <w:t>)</w:t>
            </w:r>
          </w:p>
          <w:p w14:paraId="5DCF5440" w14:textId="77777777" w:rsidR="006F35DD" w:rsidRPr="00EB2246" w:rsidRDefault="006F35DD" w:rsidP="00602087">
            <w:pPr>
              <w:spacing w:after="0" w:line="240" w:lineRule="auto"/>
              <w:ind w:left="135"/>
              <w:rPr>
                <w:rStyle w:val="Strong"/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970" w:type="dxa"/>
          </w:tcPr>
          <w:p w14:paraId="75E010CF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position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minorities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new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2FF1D52E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4B807007" w14:textId="77777777" w:rsidTr="00B21628">
        <w:tc>
          <w:tcPr>
            <w:tcW w:w="4381" w:type="dxa"/>
          </w:tcPr>
          <w:p w14:paraId="7547E812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Danubius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Juridica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Vol 14,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3 (2018), </w:t>
            </w:r>
            <w:proofErr w:type="spellStart"/>
            <w:r w:rsidRPr="00EB2246">
              <w:rPr>
                <w:rStyle w:val="Strong"/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Online</w:t>
            </w:r>
            <w:proofErr w:type="spellEnd"/>
            <w:r w:rsidRPr="00EB2246">
              <w:rPr>
                <w:rStyle w:val="Strong"/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ISSN: 2065-3891</w:t>
            </w:r>
          </w:p>
        </w:tc>
        <w:tc>
          <w:tcPr>
            <w:tcW w:w="2970" w:type="dxa"/>
          </w:tcPr>
          <w:p w14:paraId="629EEE27" w14:textId="77777777" w:rsidR="006F35DD" w:rsidRPr="00EB2246" w:rsidRDefault="00BE6192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         </w:t>
            </w:r>
            <w:proofErr w:type="spellStart"/>
            <w:r w:rsidR="006F35DD"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Minority</w:t>
            </w:r>
            <w:proofErr w:type="spellEnd"/>
            <w:r w:rsidR="006F35DD"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="006F35DD"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rights</w:t>
            </w:r>
            <w:proofErr w:type="spellEnd"/>
            <w:r w:rsidR="006F35DD"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="006F35DD"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  <w:p w14:paraId="06233280" w14:textId="77777777" w:rsidR="006F35DD" w:rsidRPr="00EB2246" w:rsidRDefault="006F35DD" w:rsidP="00CC35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 </w:t>
            </w:r>
          </w:p>
          <w:p w14:paraId="0F55144C" w14:textId="77777777" w:rsidR="006F35DD" w:rsidRPr="00EB2246" w:rsidRDefault="006F35DD" w:rsidP="00602087">
            <w:pPr>
              <w:tabs>
                <w:tab w:val="left" w:pos="3436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4DF85923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13BDA4CF" w14:textId="77777777" w:rsidTr="00B21628">
        <w:tc>
          <w:tcPr>
            <w:tcW w:w="4381" w:type="dxa"/>
          </w:tcPr>
          <w:p w14:paraId="19568DFE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Liberty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Affairs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AFAFA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AFAFA"/>
                <w:lang w:val="sq-AL"/>
              </w:rPr>
              <w:t>eISSN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AFAFA"/>
                <w:lang w:val="sq-AL"/>
              </w:rPr>
              <w:t xml:space="preserve"> 1857-9760,Volume 4,No.2</w:t>
            </w:r>
          </w:p>
        </w:tc>
        <w:tc>
          <w:tcPr>
            <w:tcW w:w="2970" w:type="dxa"/>
          </w:tcPr>
          <w:p w14:paraId="28920DC2" w14:textId="77777777" w:rsidR="006F35DD" w:rsidRPr="00EB2246" w:rsidRDefault="006F35DD" w:rsidP="00602087">
            <w:pPr>
              <w:tabs>
                <w:tab w:val="left" w:pos="3436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Recognition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new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states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case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0626A612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29CD9CD" w14:textId="77777777" w:rsidTr="00B21628">
        <w:tc>
          <w:tcPr>
            <w:tcW w:w="4381" w:type="dxa"/>
          </w:tcPr>
          <w:p w14:paraId="6D684960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Euro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Metiterranean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Nr.12</w:t>
            </w:r>
          </w:p>
        </w:tc>
        <w:tc>
          <w:tcPr>
            <w:tcW w:w="2970" w:type="dxa"/>
          </w:tcPr>
          <w:p w14:paraId="54D3E035" w14:textId="77777777" w:rsidR="006F35DD" w:rsidRPr="00EB2246" w:rsidRDefault="006F35DD" w:rsidP="00602087">
            <w:pPr>
              <w:tabs>
                <w:tab w:val="left" w:pos="3436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Aspekte krahasuese të sistemit të drejtësisë për të mitur: Kosova, Evropa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Qëndore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dhe Evropa Lindore</w:t>
            </w:r>
          </w:p>
        </w:tc>
        <w:tc>
          <w:tcPr>
            <w:tcW w:w="1530" w:type="dxa"/>
          </w:tcPr>
          <w:p w14:paraId="5F4D46AA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8C2A7CB" w14:textId="77777777" w:rsidTr="00B21628">
        <w:tc>
          <w:tcPr>
            <w:tcW w:w="4381" w:type="dxa"/>
          </w:tcPr>
          <w:p w14:paraId="465C527B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Humanities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nr.4/2018, </w:t>
            </w: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sq-AL"/>
              </w:rPr>
              <w:t>ISSN 2414-2344</w:t>
            </w:r>
          </w:p>
        </w:tc>
        <w:tc>
          <w:tcPr>
            <w:tcW w:w="2970" w:type="dxa"/>
          </w:tcPr>
          <w:p w14:paraId="5ED51DAF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Constitutional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Court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Decisions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30E0BD15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2543A93" w14:textId="77777777" w:rsidTr="00B21628">
        <w:tc>
          <w:tcPr>
            <w:tcW w:w="4381" w:type="dxa"/>
          </w:tcPr>
          <w:p w14:paraId="1EABF66F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ISBN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ISBN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978-86-80194-12-7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Eraz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</w:p>
          <w:p w14:paraId="4619B214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201    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2018</w:t>
            </w:r>
          </w:p>
          <w:p w14:paraId="62D1741E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970" w:type="dxa"/>
          </w:tcPr>
          <w:p w14:paraId="18608E59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Equality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employment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relationship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based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legal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resources</w:t>
            </w:r>
            <w:proofErr w:type="spellEnd"/>
          </w:p>
        </w:tc>
        <w:tc>
          <w:tcPr>
            <w:tcW w:w="1530" w:type="dxa"/>
          </w:tcPr>
          <w:p w14:paraId="4B41B1F1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49F4A1C7" w14:textId="77777777" w:rsidTr="00B21628">
        <w:tc>
          <w:tcPr>
            <w:tcW w:w="4381" w:type="dxa"/>
          </w:tcPr>
          <w:p w14:paraId="6457F2F1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No.1 2018</w:t>
            </w:r>
          </w:p>
          <w:p w14:paraId="1D0FE3B7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ISSN: 1848-4298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 ISSN: 2623-8381(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2970" w:type="dxa"/>
          </w:tcPr>
          <w:p w14:paraId="059FA6FF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Neutrality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EU,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additional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obstacle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EU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,</w:t>
            </w:r>
          </w:p>
        </w:tc>
        <w:tc>
          <w:tcPr>
            <w:tcW w:w="1530" w:type="dxa"/>
          </w:tcPr>
          <w:p w14:paraId="58D62B00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  <w:p w14:paraId="2B3C78D7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F35DD" w:rsidRPr="00EB2246" w14:paraId="69B62FC8" w14:textId="77777777" w:rsidTr="00B21628">
        <w:tc>
          <w:tcPr>
            <w:tcW w:w="4381" w:type="dxa"/>
          </w:tcPr>
          <w:p w14:paraId="48EF28AF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Liberty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19F88FCD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Affairs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Volume 4, No.1  /2018  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eISSN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1857-9760</w:t>
            </w:r>
          </w:p>
          <w:p w14:paraId="6FB17739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970" w:type="dxa"/>
          </w:tcPr>
          <w:p w14:paraId="0637B80D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Civil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democracy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229C8565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E688615" w14:textId="77777777" w:rsidTr="00B21628">
        <w:tc>
          <w:tcPr>
            <w:tcW w:w="4381" w:type="dxa"/>
          </w:tcPr>
          <w:p w14:paraId="0D53FF6D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Jour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Juridicial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Tribune, </w:t>
            </w:r>
          </w:p>
          <w:p w14:paraId="6A7A9E0F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Issu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 Volume 8,issuee 2,ISSN:224-7915</w:t>
            </w:r>
          </w:p>
          <w:p w14:paraId="7D0E9EC1" w14:textId="77777777" w:rsidR="006F35DD" w:rsidRPr="00EB2246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  </w:t>
            </w:r>
            <w:r w:rsidR="006F35DD"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e-I    </w:t>
            </w:r>
            <w:proofErr w:type="spellStart"/>
            <w:r w:rsidR="006F35DD"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eISSN</w:t>
            </w:r>
            <w:proofErr w:type="spellEnd"/>
            <w:r w:rsidR="006F35DD"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2248 0382</w:t>
            </w:r>
          </w:p>
          <w:p w14:paraId="34ED553D" w14:textId="77777777" w:rsidR="00602087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  </w:t>
            </w:r>
            <w:r w:rsidR="006F35DD"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e-I</w:t>
            </w:r>
          </w:p>
          <w:p w14:paraId="0FEBDA35" w14:textId="77777777" w:rsidR="00B21628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  </w:t>
            </w:r>
            <w:proofErr w:type="spellStart"/>
            <w:r w:rsidR="006F35DD"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Volu</w:t>
            </w:r>
            <w:proofErr w:type="spellEnd"/>
            <w:r w:rsidR="006F35DD"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</w:p>
          <w:p w14:paraId="661EDCF2" w14:textId="77777777" w:rsidR="00B21628" w:rsidRPr="00B21628" w:rsidRDefault="00B21628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</w:p>
        </w:tc>
        <w:tc>
          <w:tcPr>
            <w:tcW w:w="2970" w:type="dxa"/>
          </w:tcPr>
          <w:p w14:paraId="490F2ADF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Judicial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control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65EC899F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66CABA0B" w14:textId="77777777" w:rsidTr="00B21628">
        <w:tc>
          <w:tcPr>
            <w:tcW w:w="4381" w:type="dxa"/>
          </w:tcPr>
          <w:p w14:paraId="4AECADFE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Conf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Proceedings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</w:p>
          <w:p w14:paraId="74DBC55B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Volu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 Volume II</w:t>
            </w:r>
          </w:p>
          <w:p w14:paraId="2E2F3D54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ISBN 978-608-4670-01-8 608-4670-01-6</w:t>
            </w:r>
          </w:p>
          <w:p w14:paraId="6550905C" w14:textId="77777777" w:rsidR="006F35DD" w:rsidRPr="00EB2246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</w:t>
            </w:r>
            <w:proofErr w:type="spellStart"/>
            <w:r w:rsidR="006F35DD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Volu</w:t>
            </w:r>
            <w:proofErr w:type="spellEnd"/>
          </w:p>
        </w:tc>
        <w:tc>
          <w:tcPr>
            <w:tcW w:w="2970" w:type="dxa"/>
          </w:tcPr>
          <w:p w14:paraId="5EBF193F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Ombudsperson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his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role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64388171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113746EB" w14:textId="77777777" w:rsidTr="00B21628">
        <w:trPr>
          <w:trHeight w:val="890"/>
        </w:trPr>
        <w:tc>
          <w:tcPr>
            <w:tcW w:w="4381" w:type="dxa"/>
          </w:tcPr>
          <w:p w14:paraId="0A502AB7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nr.3/2017</w:t>
            </w:r>
          </w:p>
          <w:p w14:paraId="4083657A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2310-5712</w:t>
            </w:r>
          </w:p>
        </w:tc>
        <w:tc>
          <w:tcPr>
            <w:tcW w:w="2970" w:type="dxa"/>
          </w:tcPr>
          <w:p w14:paraId="0BD8DF9A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Discrimination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hiring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at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Universities</w:t>
            </w:r>
            <w:proofErr w:type="spellEnd"/>
          </w:p>
        </w:tc>
        <w:tc>
          <w:tcPr>
            <w:tcW w:w="1530" w:type="dxa"/>
          </w:tcPr>
          <w:p w14:paraId="1A06C81A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2F5290E4" w14:textId="77777777" w:rsidTr="00B21628">
        <w:trPr>
          <w:trHeight w:val="485"/>
        </w:trPr>
        <w:tc>
          <w:tcPr>
            <w:tcW w:w="4381" w:type="dxa"/>
          </w:tcPr>
          <w:p w14:paraId="10A86510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ISSN 2227-8540 </w:t>
            </w:r>
          </w:p>
        </w:tc>
        <w:tc>
          <w:tcPr>
            <w:tcW w:w="2970" w:type="dxa"/>
          </w:tcPr>
          <w:p w14:paraId="2739D96D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Përcaktimi i kufijve ndërkombëtar</w:t>
            </w:r>
          </w:p>
        </w:tc>
        <w:tc>
          <w:tcPr>
            <w:tcW w:w="1530" w:type="dxa"/>
          </w:tcPr>
          <w:p w14:paraId="7156F06E" w14:textId="77777777" w:rsidR="006F35DD" w:rsidRPr="00EB2246" w:rsidRDefault="006F35DD" w:rsidP="00887D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26F1D8E1" w14:textId="77777777" w:rsidTr="00B21628">
        <w:trPr>
          <w:trHeight w:val="620"/>
        </w:trPr>
        <w:tc>
          <w:tcPr>
            <w:tcW w:w="4381" w:type="dxa"/>
          </w:tcPr>
          <w:p w14:paraId="0D8D4815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ISSN 2227-8540</w:t>
            </w:r>
          </w:p>
        </w:tc>
        <w:tc>
          <w:tcPr>
            <w:tcW w:w="2970" w:type="dxa"/>
          </w:tcPr>
          <w:p w14:paraId="00130B86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Parliament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President</w:t>
            </w:r>
          </w:p>
        </w:tc>
        <w:tc>
          <w:tcPr>
            <w:tcW w:w="1530" w:type="dxa"/>
          </w:tcPr>
          <w:p w14:paraId="75ADC880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52B9095C" w14:textId="77777777" w:rsidTr="00B21628">
        <w:trPr>
          <w:trHeight w:val="800"/>
        </w:trPr>
        <w:tc>
          <w:tcPr>
            <w:tcW w:w="4381" w:type="dxa"/>
          </w:tcPr>
          <w:p w14:paraId="2719F31A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Epoka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</w:p>
          <w:p w14:paraId="298FEB3D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ISBN 978-9928-135-22-3</w:t>
            </w:r>
          </w:p>
          <w:p w14:paraId="11403EE2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Tirana,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Albania</w:t>
            </w:r>
            <w:proofErr w:type="spellEnd"/>
          </w:p>
          <w:p w14:paraId="68B90EA9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970" w:type="dxa"/>
          </w:tcPr>
          <w:p w14:paraId="1E7449D4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EU</w:t>
            </w:r>
          </w:p>
        </w:tc>
        <w:tc>
          <w:tcPr>
            <w:tcW w:w="1530" w:type="dxa"/>
          </w:tcPr>
          <w:p w14:paraId="6E411B16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7A14EE45" w14:textId="77777777" w:rsidTr="00B21628">
        <w:trPr>
          <w:trHeight w:val="1025"/>
        </w:trPr>
        <w:tc>
          <w:tcPr>
            <w:tcW w:w="4381" w:type="dxa"/>
          </w:tcPr>
          <w:p w14:paraId="1FA8FDB1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AAB</w:t>
            </w:r>
          </w:p>
        </w:tc>
        <w:tc>
          <w:tcPr>
            <w:tcW w:w="2970" w:type="dxa"/>
          </w:tcPr>
          <w:p w14:paraId="31193F07" w14:textId="77777777" w:rsidR="006F35DD" w:rsidRPr="00602087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 Gjenerata e tretë e të drejtave të njeriut dhe</w:t>
            </w:r>
          </w:p>
          <w:p w14:paraId="3093AD36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disk 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disriminimi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pozitiv në Kosovë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”;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AAB</w:t>
            </w:r>
          </w:p>
          <w:p w14:paraId="2C68B6E7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483D7DEE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03755F41" w14:textId="77777777" w:rsidTr="00B21628">
        <w:trPr>
          <w:trHeight w:val="872"/>
        </w:trPr>
        <w:tc>
          <w:tcPr>
            <w:tcW w:w="4381" w:type="dxa"/>
          </w:tcPr>
          <w:p w14:paraId="1005D2F7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magazine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VIZIONE, ISSN 1409-8962, ISSN 1857-9221 </w:t>
            </w:r>
          </w:p>
        </w:tc>
        <w:tc>
          <w:tcPr>
            <w:tcW w:w="2970" w:type="dxa"/>
          </w:tcPr>
          <w:p w14:paraId="4A7B17FC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Pavarësia e shoqërisë civile ndikon në ndërtimin e shtetit dhe në ndërtimin e demokracisë në Kosovë</w:t>
            </w:r>
          </w:p>
        </w:tc>
        <w:tc>
          <w:tcPr>
            <w:tcW w:w="1530" w:type="dxa"/>
          </w:tcPr>
          <w:p w14:paraId="6F53F89C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6B4AB594" w14:textId="77777777" w:rsidTr="00B21628">
        <w:trPr>
          <w:trHeight w:val="800"/>
        </w:trPr>
        <w:tc>
          <w:tcPr>
            <w:tcW w:w="4381" w:type="dxa"/>
          </w:tcPr>
          <w:p w14:paraId="48D3E75A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Universiteti i Tetovës  </w:t>
            </w:r>
          </w:p>
        </w:tc>
        <w:tc>
          <w:tcPr>
            <w:tcW w:w="2970" w:type="dxa"/>
          </w:tcPr>
          <w:p w14:paraId="045F3E04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Kosova rast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sui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generis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në kontekst të krijimit të shtetit edhe në kontekst të integrimeve</w:t>
            </w:r>
            <w:r w:rsidRPr="00EB2246">
              <w:rPr>
                <w:rFonts w:asciiTheme="majorHAnsi" w:hAnsiTheme="majorHAnsi" w:cstheme="majorHAnsi"/>
                <w:b/>
                <w:i/>
                <w:sz w:val="20"/>
                <w:szCs w:val="20"/>
                <w:lang w:val="sq-AL"/>
              </w:rPr>
              <w:t xml:space="preserve"> 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kombëtar</w:t>
            </w:r>
          </w:p>
        </w:tc>
        <w:tc>
          <w:tcPr>
            <w:tcW w:w="1530" w:type="dxa"/>
          </w:tcPr>
          <w:p w14:paraId="54DADC85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0BE56577" w14:textId="77777777" w:rsidTr="00B21628">
        <w:trPr>
          <w:trHeight w:val="1070"/>
        </w:trPr>
        <w:tc>
          <w:tcPr>
            <w:tcW w:w="4381" w:type="dxa"/>
          </w:tcPr>
          <w:p w14:paraId="2C24D1BF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ToT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Universiteti i Shkodrës, ISBN: 978-     9928-4135-6-7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Fq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 328-338);</w:t>
            </w:r>
          </w:p>
          <w:p w14:paraId="1B8F6448" w14:textId="77777777" w:rsidR="006F35DD" w:rsidRPr="00EB2246" w:rsidRDefault="006F35DD" w:rsidP="0060208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970" w:type="dxa"/>
          </w:tcPr>
          <w:p w14:paraId="6706D41A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Tourism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legislation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a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potential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creation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conditions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tourism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Western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Kosova</w:t>
            </w:r>
          </w:p>
        </w:tc>
        <w:tc>
          <w:tcPr>
            <w:tcW w:w="1530" w:type="dxa"/>
          </w:tcPr>
          <w:p w14:paraId="0C03E142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75B63C77" w14:textId="77777777" w:rsidTr="00B21628">
        <w:trPr>
          <w:trHeight w:val="800"/>
        </w:trPr>
        <w:tc>
          <w:tcPr>
            <w:tcW w:w="4381" w:type="dxa"/>
          </w:tcPr>
          <w:p w14:paraId="7A723A74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Glob  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; </w:t>
            </w:r>
          </w:p>
          <w:p w14:paraId="0B396523" w14:textId="77777777" w:rsidR="00602087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</w:t>
            </w:r>
            <w:r w:rsidR="006F35DD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2227-8540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</w:t>
            </w:r>
          </w:p>
          <w:p w14:paraId="33E99FE5" w14:textId="77777777" w:rsidR="006F35DD" w:rsidRPr="00EB2246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</w:t>
            </w:r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Kosova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               </w:t>
            </w:r>
          </w:p>
        </w:tc>
        <w:tc>
          <w:tcPr>
            <w:tcW w:w="2970" w:type="dxa"/>
          </w:tcPr>
          <w:p w14:paraId="24A7E62A" w14:textId="77777777" w:rsidR="00602087" w:rsidRPr="00602087" w:rsidRDefault="00602087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sq-AL"/>
              </w:rPr>
            </w:pPr>
            <w:proofErr w:type="spellStart"/>
            <w:r w:rsidRPr="00602087">
              <w:rPr>
                <w:rFonts w:asciiTheme="majorHAnsi" w:hAnsiTheme="majorHAnsi" w:cstheme="majorHAnsi"/>
                <w:i/>
                <w:iCs/>
                <w:sz w:val="20"/>
                <w:szCs w:val="20"/>
                <w:lang w:val="sq-AL"/>
              </w:rPr>
              <w:t>ediation</w:t>
            </w:r>
            <w:proofErr w:type="spellEnd"/>
            <w:r w:rsidRPr="00602087">
              <w:rPr>
                <w:rFonts w:asciiTheme="majorHAnsi" w:hAnsiTheme="majorHAnsi" w:cstheme="majorHAnsi"/>
                <w:i/>
                <w:iCs/>
                <w:sz w:val="20"/>
                <w:szCs w:val="20"/>
                <w:lang w:val="sq-AL"/>
              </w:rPr>
              <w:t xml:space="preserve"> – Alternative </w:t>
            </w:r>
            <w:proofErr w:type="spellStart"/>
            <w:r w:rsidRPr="00602087">
              <w:rPr>
                <w:rFonts w:asciiTheme="majorHAnsi" w:hAnsiTheme="majorHAnsi" w:cstheme="majorHAnsi"/>
                <w:i/>
                <w:iCs/>
                <w:sz w:val="20"/>
                <w:szCs w:val="20"/>
                <w:lang w:val="sq-AL"/>
              </w:rPr>
              <w:t>Solution</w:t>
            </w:r>
            <w:proofErr w:type="spellEnd"/>
            <w:r w:rsidRPr="00602087">
              <w:rPr>
                <w:rFonts w:asciiTheme="majorHAnsi" w:hAnsiTheme="majorHAnsi" w:cstheme="majorHAnsi"/>
                <w:i/>
                <w:iCs/>
                <w:sz w:val="20"/>
                <w:szCs w:val="20"/>
                <w:lang w:val="sq-AL"/>
              </w:rPr>
              <w:t xml:space="preserve"> in  Kosova</w:t>
            </w:r>
          </w:p>
          <w:p w14:paraId="5835A828" w14:textId="77777777" w:rsidR="00602087" w:rsidRPr="00602087" w:rsidRDefault="00602087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1D80EAA3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5C0B00FA" w14:textId="77777777" w:rsidTr="00B21628">
        <w:trPr>
          <w:trHeight w:val="530"/>
        </w:trPr>
        <w:tc>
          <w:tcPr>
            <w:tcW w:w="4381" w:type="dxa"/>
          </w:tcPr>
          <w:p w14:paraId="6B3A857B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Glo</w:t>
            </w:r>
            <w:proofErr w:type="spellEnd"/>
            <w:r w:rsid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Global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Challenge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3F1FC163" w14:textId="77777777" w:rsidR="00602087" w:rsidRPr="00602087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2227-8540</w:t>
            </w:r>
          </w:p>
        </w:tc>
        <w:tc>
          <w:tcPr>
            <w:tcW w:w="2970" w:type="dxa"/>
          </w:tcPr>
          <w:p w14:paraId="404AB6A0" w14:textId="77777777" w:rsidR="006F35DD" w:rsidRPr="00EB2246" w:rsidRDefault="00602087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under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UN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protectorate</w:t>
            </w:r>
            <w:proofErr w:type="spellEnd"/>
          </w:p>
        </w:tc>
        <w:tc>
          <w:tcPr>
            <w:tcW w:w="1530" w:type="dxa"/>
          </w:tcPr>
          <w:p w14:paraId="0D4CF2CB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7417ADD2" w14:textId="77777777" w:rsidTr="00B21628">
        <w:trPr>
          <w:trHeight w:val="710"/>
        </w:trPr>
        <w:tc>
          <w:tcPr>
            <w:tcW w:w="4381" w:type="dxa"/>
          </w:tcPr>
          <w:p w14:paraId="2D316F9B" w14:textId="77777777" w:rsidR="006F35DD" w:rsidRPr="00602087" w:rsidRDefault="006F35DD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</w:t>
            </w:r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60208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</w:t>
            </w:r>
          </w:p>
          <w:p w14:paraId="5C935FA7" w14:textId="77777777" w:rsidR="006F35DD" w:rsidRPr="00EB2246" w:rsidRDefault="006F35DD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Diskutime ISSN 1857-8543</w:t>
            </w:r>
          </w:p>
          <w:p w14:paraId="1CC97B69" w14:textId="77777777" w:rsidR="006F35DD" w:rsidRPr="00602087" w:rsidRDefault="00602087" w:rsidP="006020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2087">
              <w:rPr>
                <w:rFonts w:asciiTheme="majorHAnsi" w:hAnsiTheme="majorHAnsi" w:cstheme="majorHAnsi"/>
                <w:sz w:val="20"/>
                <w:szCs w:val="20"/>
              </w:rPr>
              <w:t xml:space="preserve"> Co</w:t>
            </w:r>
          </w:p>
        </w:tc>
        <w:tc>
          <w:tcPr>
            <w:tcW w:w="2970" w:type="dxa"/>
          </w:tcPr>
          <w:p w14:paraId="78903AA4" w14:textId="77777777" w:rsidR="006F35DD" w:rsidRPr="00EB2246" w:rsidRDefault="00602087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Copenhagen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Criteria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for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EU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integration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30" w:type="dxa"/>
          </w:tcPr>
          <w:p w14:paraId="50269B11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2D350319" w14:textId="77777777" w:rsidTr="00B21628">
        <w:trPr>
          <w:trHeight w:val="692"/>
        </w:trPr>
        <w:tc>
          <w:tcPr>
            <w:tcW w:w="4381" w:type="dxa"/>
          </w:tcPr>
          <w:p w14:paraId="4B74388A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ISBN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Transit </w:t>
            </w:r>
          </w:p>
          <w:p w14:paraId="44A9EBA9" w14:textId="77777777" w:rsidR="006F35DD" w:rsidRPr="00EB2246" w:rsidRDefault="00602087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r w:rsidR="006F35DD"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ISBN 978 0 93208826 0  </w:t>
            </w:r>
          </w:p>
        </w:tc>
        <w:tc>
          <w:tcPr>
            <w:tcW w:w="2970" w:type="dxa"/>
          </w:tcPr>
          <w:p w14:paraId="45C290F4" w14:textId="77777777" w:rsidR="006F35DD" w:rsidRPr="00EB2246" w:rsidRDefault="00602087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602087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Chapter</w:t>
            </w:r>
            <w:proofErr w:type="spellEnd"/>
          </w:p>
        </w:tc>
        <w:tc>
          <w:tcPr>
            <w:tcW w:w="1530" w:type="dxa"/>
          </w:tcPr>
          <w:p w14:paraId="543FC352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2007</w:t>
            </w:r>
          </w:p>
        </w:tc>
      </w:tr>
      <w:tr w:rsidR="006F35DD" w:rsidRPr="00EB2246" w14:paraId="4F07C07C" w14:textId="77777777" w:rsidTr="00B21628">
        <w:trPr>
          <w:trHeight w:val="620"/>
        </w:trPr>
        <w:tc>
          <w:tcPr>
            <w:tcW w:w="4381" w:type="dxa"/>
          </w:tcPr>
          <w:p w14:paraId="65C4958B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NatN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Transit </w:t>
            </w:r>
          </w:p>
          <w:p w14:paraId="41A9EFEE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ISBN  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ISBN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978 0 932088260</w:t>
            </w:r>
          </w:p>
        </w:tc>
        <w:tc>
          <w:tcPr>
            <w:tcW w:w="2970" w:type="dxa"/>
          </w:tcPr>
          <w:p w14:paraId="2F664FA9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Chapter</w:t>
            </w:r>
            <w:proofErr w:type="spellEnd"/>
          </w:p>
        </w:tc>
        <w:tc>
          <w:tcPr>
            <w:tcW w:w="1530" w:type="dxa"/>
          </w:tcPr>
          <w:p w14:paraId="030AC3D7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2006</w:t>
            </w:r>
          </w:p>
        </w:tc>
      </w:tr>
      <w:tr w:rsidR="006F35DD" w:rsidRPr="00EB2246" w14:paraId="5EED8B71" w14:textId="77777777" w:rsidTr="00B21628">
        <w:trPr>
          <w:trHeight w:val="890"/>
        </w:trPr>
        <w:tc>
          <w:tcPr>
            <w:tcW w:w="4381" w:type="dxa"/>
          </w:tcPr>
          <w:p w14:paraId="7770236C" w14:textId="77777777" w:rsidR="006F35DD" w:rsidRPr="00EB2246" w:rsidRDefault="006F35DD" w:rsidP="006020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Booklet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10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Years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Slovak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Aid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/ISBN 978-80-971310-1-2</w:t>
            </w:r>
          </w:p>
        </w:tc>
        <w:tc>
          <w:tcPr>
            <w:tcW w:w="2970" w:type="dxa"/>
          </w:tcPr>
          <w:p w14:paraId="240BD6EE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engagement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Republic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Slovakia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very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important</w:t>
            </w:r>
            <w:proofErr w:type="spellEnd"/>
          </w:p>
        </w:tc>
        <w:tc>
          <w:tcPr>
            <w:tcW w:w="1530" w:type="dxa"/>
          </w:tcPr>
          <w:p w14:paraId="75412320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5538C99E" w14:textId="77777777" w:rsidTr="00B21628">
        <w:trPr>
          <w:trHeight w:val="620"/>
        </w:trPr>
        <w:tc>
          <w:tcPr>
            <w:tcW w:w="4381" w:type="dxa"/>
          </w:tcPr>
          <w:p w14:paraId="5A0B61F7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ESI/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ISSN: 1857 – 7881</w:t>
            </w:r>
          </w:p>
        </w:tc>
        <w:tc>
          <w:tcPr>
            <w:tcW w:w="2970" w:type="dxa"/>
          </w:tcPr>
          <w:p w14:paraId="01BA1A80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recognition</w:t>
            </w:r>
            <w:proofErr w:type="spellEnd"/>
          </w:p>
        </w:tc>
        <w:tc>
          <w:tcPr>
            <w:tcW w:w="1530" w:type="dxa"/>
          </w:tcPr>
          <w:p w14:paraId="5B9744D7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2BE28E78" w14:textId="77777777" w:rsidTr="00B21628">
        <w:trPr>
          <w:trHeight w:val="620"/>
        </w:trPr>
        <w:tc>
          <w:tcPr>
            <w:tcW w:w="4381" w:type="dxa"/>
          </w:tcPr>
          <w:p w14:paraId="7E9B9740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Pedagogical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Cracow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/IMPULS 2014-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ISBN 978-83-7850-685-0;</w:t>
            </w:r>
          </w:p>
        </w:tc>
        <w:tc>
          <w:tcPr>
            <w:tcW w:w="2970" w:type="dxa"/>
          </w:tcPr>
          <w:p w14:paraId="32065ED3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women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as a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crucial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factor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developing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post-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war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democracy</w:t>
            </w:r>
            <w:proofErr w:type="spellEnd"/>
          </w:p>
        </w:tc>
        <w:tc>
          <w:tcPr>
            <w:tcW w:w="1530" w:type="dxa"/>
          </w:tcPr>
          <w:p w14:paraId="39707FC6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68D32338" w14:textId="77777777" w:rsidTr="00B21628">
        <w:trPr>
          <w:trHeight w:val="350"/>
        </w:trPr>
        <w:tc>
          <w:tcPr>
            <w:tcW w:w="4381" w:type="dxa"/>
          </w:tcPr>
          <w:p w14:paraId="2D806CA2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USA-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East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Institute/</w:t>
            </w:r>
            <w:r w:rsidRPr="00EB2246">
              <w:rPr>
                <w:rFonts w:asciiTheme="majorHAnsi" w:hAnsiTheme="majorHAnsi" w:cstheme="majorHAnsi"/>
                <w:i/>
                <w:iCs/>
                <w:sz w:val="20"/>
                <w:szCs w:val="20"/>
                <w:lang w:val="sq-AL"/>
              </w:rPr>
              <w:t xml:space="preserve"> ISSN 2167-3179</w:t>
            </w:r>
          </w:p>
        </w:tc>
        <w:tc>
          <w:tcPr>
            <w:tcW w:w="2970" w:type="dxa"/>
          </w:tcPr>
          <w:p w14:paraId="32D450EE" w14:textId="77777777" w:rsidR="00602087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Kosova/o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challenges</w:t>
            </w:r>
            <w:proofErr w:type="spellEnd"/>
          </w:p>
          <w:p w14:paraId="16317848" w14:textId="77777777" w:rsidR="00602087" w:rsidRPr="00EB2246" w:rsidRDefault="00602087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02E01004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754A566E" w14:textId="77777777" w:rsidTr="00B21628">
        <w:trPr>
          <w:trHeight w:val="620"/>
        </w:trPr>
        <w:tc>
          <w:tcPr>
            <w:tcW w:w="4381" w:type="dxa"/>
          </w:tcPr>
          <w:p w14:paraId="06FB1D47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Slovakia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 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Justice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Laë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(AJJL) - 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ISSN: 1946-4699</w:t>
            </w:r>
          </w:p>
        </w:tc>
        <w:tc>
          <w:tcPr>
            <w:tcW w:w="2970" w:type="dxa"/>
          </w:tcPr>
          <w:p w14:paraId="6A9ECF8F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request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recognition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Slovakia</w:t>
            </w:r>
            <w:proofErr w:type="spellEnd"/>
          </w:p>
        </w:tc>
        <w:tc>
          <w:tcPr>
            <w:tcW w:w="1530" w:type="dxa"/>
          </w:tcPr>
          <w:p w14:paraId="698D8593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629B066E" w14:textId="77777777" w:rsidTr="00B21628">
        <w:trPr>
          <w:trHeight w:val="1250"/>
        </w:trPr>
        <w:tc>
          <w:tcPr>
            <w:tcW w:w="4381" w:type="dxa"/>
          </w:tcPr>
          <w:p w14:paraId="3FE2A7BB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Universalism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work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context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Polish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civilizational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-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Byblyotek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Instytutu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Pracu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Socialnej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Uniwerzytetu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Pedagogycznego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im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Komisiji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Edukacji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Narodowej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 w </w:t>
            </w:r>
            <w:proofErr w:type="spellStart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Krakowie</w:t>
            </w:r>
            <w:proofErr w:type="spellEnd"/>
            <w:r w:rsidRPr="00EB2246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- 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ISBN: 878-83-64028-76-2</w:t>
            </w:r>
          </w:p>
        </w:tc>
        <w:tc>
          <w:tcPr>
            <w:tcW w:w="2970" w:type="dxa"/>
          </w:tcPr>
          <w:p w14:paraId="75498ED1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the EU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field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labour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market</w:t>
            </w:r>
            <w:proofErr w:type="spellEnd"/>
          </w:p>
        </w:tc>
        <w:tc>
          <w:tcPr>
            <w:tcW w:w="1530" w:type="dxa"/>
          </w:tcPr>
          <w:p w14:paraId="21F8D89F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3803DDCB" w14:textId="77777777" w:rsidTr="00B21628">
        <w:trPr>
          <w:trHeight w:val="710"/>
        </w:trPr>
        <w:tc>
          <w:tcPr>
            <w:tcW w:w="4381" w:type="dxa"/>
          </w:tcPr>
          <w:p w14:paraId="70528C6A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Series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articles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by Monitor,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Krieble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Institute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Bimonthly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series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articles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in magazine Demokracia – 1994/2001)</w:t>
            </w:r>
          </w:p>
        </w:tc>
        <w:tc>
          <w:tcPr>
            <w:tcW w:w="2970" w:type="dxa"/>
          </w:tcPr>
          <w:p w14:paraId="29E1B246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5280F355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1994-2001</w:t>
            </w:r>
          </w:p>
        </w:tc>
      </w:tr>
      <w:tr w:rsidR="006F35DD" w:rsidRPr="00EB2246" w14:paraId="6944E81B" w14:textId="77777777" w:rsidTr="00B21628">
        <w:trPr>
          <w:trHeight w:val="1521"/>
        </w:trPr>
        <w:tc>
          <w:tcPr>
            <w:tcW w:w="4381" w:type="dxa"/>
          </w:tcPr>
          <w:p w14:paraId="07608D64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Book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reviews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: </w:t>
            </w:r>
          </w:p>
          <w:p w14:paraId="1E1CE43C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1.Philanthropy in Kosova”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; Anton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Berishaj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</w:p>
          <w:p w14:paraId="556CA065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2.Kosovo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under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Esat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Stavileci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</w:p>
          <w:p w14:paraId="43523149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3.Unë dëshmi kohe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Reshat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Nurboja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</w:p>
          <w:p w14:paraId="43399B41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4.Monografia e qytetit të Pejës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Reshat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Nurboja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</w:p>
          <w:p w14:paraId="1405EF5F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5.“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Teoria 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Pergjithshme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e se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drejtes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dhe e shtetit”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Kelsen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version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translated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Prof.Dr.Osman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Ismaili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</w:p>
          <w:p w14:paraId="42BCD26C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6.“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Takimi ne Junik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Hajdin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Abazi,Published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AAB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970" w:type="dxa"/>
          </w:tcPr>
          <w:p w14:paraId="60E15AF0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406AA3FF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6223C4F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A709842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1.2008</w:t>
            </w:r>
          </w:p>
          <w:p w14:paraId="4C8E1BF4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2D342C6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2.2002</w:t>
            </w:r>
          </w:p>
          <w:p w14:paraId="7DB56551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2FCC7E5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3.2015</w:t>
            </w:r>
          </w:p>
          <w:p w14:paraId="268D6326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921832C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4.2016</w:t>
            </w:r>
          </w:p>
          <w:p w14:paraId="35B1E4B5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49FD6AA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5.2017</w:t>
            </w:r>
          </w:p>
          <w:p w14:paraId="02FAE23F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DC63DFC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6.2018</w:t>
            </w:r>
          </w:p>
        </w:tc>
      </w:tr>
      <w:tr w:rsidR="006F35DD" w:rsidRPr="00EB2246" w14:paraId="390FB70C" w14:textId="77777777" w:rsidTr="00B21628">
        <w:trPr>
          <w:trHeight w:val="1521"/>
        </w:trPr>
        <w:tc>
          <w:tcPr>
            <w:tcW w:w="4381" w:type="dxa"/>
          </w:tcPr>
          <w:p w14:paraId="13893272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Book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 xml:space="preserve">/s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translated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:</w:t>
            </w:r>
          </w:p>
          <w:p w14:paraId="116102B4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Translated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book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from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English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to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: “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nonconformists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Culture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Politics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Nationalism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in a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Serbian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Intellectual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Circle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, 1944-1992”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Nick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Miller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CEU –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Translated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version: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Jokonformistet-Kultura,Politika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dhe Nacionalizmi ne Rrethin Intelektual Serb 1994 - 1992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Buzuku-ISBN 978-9951-08-304-1</w:t>
            </w:r>
          </w:p>
        </w:tc>
        <w:tc>
          <w:tcPr>
            <w:tcW w:w="2970" w:type="dxa"/>
          </w:tcPr>
          <w:p w14:paraId="51B16B36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1E6ADCD2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4A634D7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745D9B2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DBD6757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632612C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5C6DCC2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5E4E0131" w14:textId="77777777" w:rsidTr="00B21628">
        <w:trPr>
          <w:trHeight w:val="1521"/>
        </w:trPr>
        <w:tc>
          <w:tcPr>
            <w:tcW w:w="4381" w:type="dxa"/>
          </w:tcPr>
          <w:p w14:paraId="2AEE2685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Book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written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  <w:lang w:val="sq-AL"/>
              </w:rPr>
              <w:t>:</w:t>
            </w:r>
          </w:p>
          <w:p w14:paraId="0D488A05" w14:textId="77777777" w:rsidR="006F35DD" w:rsidRPr="00EB2246" w:rsidRDefault="006F35DD" w:rsidP="00602087">
            <w:pPr>
              <w:spacing w:after="0" w:line="240" w:lineRule="auto"/>
              <w:ind w:left="135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Pozita 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Juridiko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Nderkombetare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e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>Kosoves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  <w:t xml:space="preserve"> neper vite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by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Buzuku,ISBN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978-9951-08-304-1</w:t>
            </w:r>
          </w:p>
        </w:tc>
        <w:tc>
          <w:tcPr>
            <w:tcW w:w="2970" w:type="dxa"/>
          </w:tcPr>
          <w:p w14:paraId="32E3A328" w14:textId="77777777" w:rsidR="006F35DD" w:rsidRPr="00EB2246" w:rsidRDefault="006F35DD" w:rsidP="006020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14:paraId="61F6F7FE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A94A988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438B394" w14:textId="77777777" w:rsidR="006F35DD" w:rsidRPr="00EB2246" w:rsidRDefault="006F35DD" w:rsidP="0088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</w:tbl>
    <w:p w14:paraId="7190992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34F692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881887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0C5DC0E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03BF5A0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Excellent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</w:p>
    <w:p w14:paraId="5EEDAA2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Serbian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Excellent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5EA4FA9F" w14:textId="77777777" w:rsidR="006F35DD" w:rsidRPr="00EB2246" w:rsidRDefault="006F35DD" w:rsidP="00887DFD">
      <w:pPr>
        <w:spacing w:after="0" w:line="240" w:lineRule="auto"/>
        <w:ind w:left="21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cabable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</w:p>
    <w:p w14:paraId="7A2F93E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0E4A059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Word,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Power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Point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Access,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Excell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etc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</w:p>
    <w:p w14:paraId="48C4873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B</w:t>
      </w:r>
    </w:p>
    <w:p w14:paraId="3684D06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68D7D1F" w14:textId="242358B1" w:rsidR="006F35DD" w:rsidRPr="003033D4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sectPr w:rsidR="006F35DD" w:rsidRPr="003033D4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E1B3" w14:textId="77777777" w:rsidR="004074BC" w:rsidRDefault="004074BC" w:rsidP="0023748C">
      <w:pPr>
        <w:spacing w:after="0" w:line="240" w:lineRule="auto"/>
      </w:pPr>
      <w:r>
        <w:separator/>
      </w:r>
    </w:p>
  </w:endnote>
  <w:endnote w:type="continuationSeparator" w:id="0">
    <w:p w14:paraId="2DA568D8" w14:textId="77777777" w:rsidR="004074BC" w:rsidRDefault="004074BC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8E05" w14:textId="77777777" w:rsidR="004074BC" w:rsidRDefault="004074BC" w:rsidP="0023748C">
      <w:pPr>
        <w:spacing w:after="0" w:line="240" w:lineRule="auto"/>
      </w:pPr>
      <w:r>
        <w:separator/>
      </w:r>
    </w:p>
  </w:footnote>
  <w:footnote w:type="continuationSeparator" w:id="0">
    <w:p w14:paraId="56E4BFBE" w14:textId="77777777" w:rsidR="004074BC" w:rsidRDefault="004074BC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D4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074BC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2022-01-14T10:44:00Z</dcterms:created>
  <dcterms:modified xsi:type="dcterms:W3CDTF">2022-01-14T10:44:00Z</dcterms:modified>
</cp:coreProperties>
</file>